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02EB" w14:textId="59E865BC" w:rsidR="00F537F1" w:rsidRPr="00F537F1" w:rsidRDefault="00F537F1" w:rsidP="00F537F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u w:val="single"/>
        </w:rPr>
        <w:t>Alimony Memorandum</w:t>
      </w:r>
    </w:p>
    <w:p w14:paraId="7A023758" w14:textId="77777777" w:rsidR="00F537F1" w:rsidRDefault="00F537F1" w:rsidP="00250EF4">
      <w:pPr>
        <w:ind w:firstLine="720"/>
        <w:rPr>
          <w:rFonts w:ascii="Times New Roman" w:eastAsia="Times New Roman" w:hAnsi="Times New Roman" w:cs="Times New Roman"/>
          <w:color w:val="000000" w:themeColor="text1"/>
        </w:rPr>
      </w:pPr>
    </w:p>
    <w:p w14:paraId="3F27075F" w14:textId="77777777" w:rsidR="00F537F1" w:rsidRDefault="00F537F1" w:rsidP="00F537F1">
      <w:pPr>
        <w:pStyle w:val="ListParagraph"/>
        <w:numPr>
          <w:ilvl w:val="0"/>
          <w:numId w:val="11"/>
        </w:num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331D5F" w:rsidRPr="00F537F1">
        <w:rPr>
          <w:rFonts w:ascii="Times New Roman" w:eastAsia="Times New Roman" w:hAnsi="Times New Roman" w:cs="Times New Roman"/>
          <w:color w:val="000000" w:themeColor="text1"/>
        </w:rPr>
        <w:t xml:space="preserve">Alimony is a substitute for the support which is normally incident to the marital </w:t>
      </w:r>
    </w:p>
    <w:p w14:paraId="330F5F8F" w14:textId="6E2DB951" w:rsidR="00331D5F" w:rsidRPr="00F537F1" w:rsidRDefault="00331D5F" w:rsidP="00F537F1">
      <w:pPr>
        <w:jc w:val="both"/>
        <w:rPr>
          <w:rFonts w:ascii="Times New Roman" w:eastAsia="Times New Roman" w:hAnsi="Times New Roman" w:cs="Times New Roman"/>
          <w:color w:val="000000" w:themeColor="text1"/>
        </w:rPr>
      </w:pPr>
      <w:r w:rsidRPr="00F537F1">
        <w:rPr>
          <w:rFonts w:ascii="Times New Roman" w:eastAsia="Times New Roman" w:hAnsi="Times New Roman" w:cs="Times New Roman"/>
          <w:color w:val="000000" w:themeColor="text1"/>
        </w:rPr>
        <w:t>relationship. </w:t>
      </w:r>
      <w:proofErr w:type="spellStart"/>
      <w:r w:rsidR="003919F5" w:rsidRPr="00F537F1">
        <w:rPr>
          <w:rFonts w:ascii="Times New Roman" w:eastAsia="Times New Roman" w:hAnsi="Times New Roman" w:cs="Times New Roman"/>
          <w:i/>
          <w:iCs/>
          <w:color w:val="000000" w:themeColor="text1"/>
        </w:rPr>
        <w:fldChar w:fldCharType="begin"/>
      </w:r>
      <w:r w:rsidR="003919F5" w:rsidRPr="00F537F1">
        <w:rPr>
          <w:rFonts w:ascii="Times New Roman" w:eastAsia="Times New Roman" w:hAnsi="Times New Roman" w:cs="Times New Roman"/>
          <w:i/>
          <w:iCs/>
          <w:color w:val="000000" w:themeColor="text1"/>
        </w:rPr>
        <w:instrText xml:space="preserve"> HYPERLINK "https://1.next.westlaw.com/Link/Document/FullText?findType=Y&amp;serNum=1981146733&amp;pubNum=711&amp;originatingDoc=Iae3acdb7862a11dca51ecfdfa1ed2cd3&amp;refType=RP&amp;originationContext=document&amp;transitionType=DocumentItem&amp;contextData=(sc.Category)" </w:instrText>
      </w:r>
      <w:r w:rsidR="003919F5" w:rsidRPr="00F537F1">
        <w:rPr>
          <w:rFonts w:ascii="Times New Roman" w:eastAsia="Times New Roman" w:hAnsi="Times New Roman" w:cs="Times New Roman"/>
          <w:i/>
          <w:iCs/>
          <w:color w:val="000000" w:themeColor="text1"/>
        </w:rPr>
        <w:fldChar w:fldCharType="separate"/>
      </w:r>
      <w:r w:rsidRPr="00F537F1">
        <w:rPr>
          <w:rFonts w:ascii="Times New Roman" w:eastAsia="Times New Roman" w:hAnsi="Times New Roman" w:cs="Times New Roman"/>
          <w:i/>
          <w:iCs/>
          <w:color w:val="000000" w:themeColor="text1"/>
        </w:rPr>
        <w:t>Lide</w:t>
      </w:r>
      <w:proofErr w:type="spellEnd"/>
      <w:r w:rsidRPr="00F537F1">
        <w:rPr>
          <w:rFonts w:ascii="Times New Roman" w:eastAsia="Times New Roman" w:hAnsi="Times New Roman" w:cs="Times New Roman"/>
          <w:i/>
          <w:iCs/>
          <w:color w:val="000000" w:themeColor="text1"/>
        </w:rPr>
        <w:t xml:space="preserve"> v. </w:t>
      </w:r>
      <w:proofErr w:type="spellStart"/>
      <w:r w:rsidRPr="00F537F1">
        <w:rPr>
          <w:rFonts w:ascii="Times New Roman" w:eastAsia="Times New Roman" w:hAnsi="Times New Roman" w:cs="Times New Roman"/>
          <w:i/>
          <w:iCs/>
          <w:color w:val="000000" w:themeColor="text1"/>
        </w:rPr>
        <w:t>Lide</w:t>
      </w:r>
      <w:proofErr w:type="spellEnd"/>
      <w:r w:rsidRPr="00F537F1">
        <w:rPr>
          <w:rFonts w:ascii="Times New Roman" w:eastAsia="Times New Roman" w:hAnsi="Times New Roman" w:cs="Times New Roman"/>
          <w:color w:val="000000" w:themeColor="text1"/>
        </w:rPr>
        <w:t>, 277 S.C. 155, 283 S.E.2d 832 (1981)</w:t>
      </w:r>
      <w:r w:rsidR="003919F5" w:rsidRPr="00F537F1">
        <w:rPr>
          <w:rFonts w:ascii="Times New Roman" w:eastAsia="Times New Roman" w:hAnsi="Times New Roman" w:cs="Times New Roman"/>
          <w:color w:val="000000" w:themeColor="text1"/>
        </w:rPr>
        <w:fldChar w:fldCharType="end"/>
      </w:r>
      <w:r w:rsidRPr="00F537F1">
        <w:rPr>
          <w:rFonts w:ascii="Times New Roman" w:eastAsia="Times New Roman" w:hAnsi="Times New Roman" w:cs="Times New Roman"/>
          <w:color w:val="000000" w:themeColor="text1"/>
        </w:rPr>
        <w:t xml:space="preserve">. Ordinarily, the </w:t>
      </w:r>
      <w:r w:rsidRPr="00F537F1">
        <w:rPr>
          <w:rFonts w:ascii="Times New Roman" w:eastAsia="Times New Roman" w:hAnsi="Times New Roman" w:cs="Times New Roman"/>
          <w:b/>
          <w:color w:val="000000" w:themeColor="text1"/>
        </w:rPr>
        <w:t>purpose of alimony</w:t>
      </w:r>
      <w:r w:rsidRPr="00F537F1">
        <w:rPr>
          <w:rFonts w:ascii="Times New Roman" w:eastAsia="Times New Roman" w:hAnsi="Times New Roman" w:cs="Times New Roman"/>
          <w:color w:val="000000" w:themeColor="text1"/>
        </w:rPr>
        <w:t xml:space="preserve"> is to </w:t>
      </w:r>
      <w:r w:rsidRPr="00F537F1">
        <w:rPr>
          <w:rFonts w:ascii="Times New Roman" w:eastAsia="Times New Roman" w:hAnsi="Times New Roman" w:cs="Times New Roman"/>
          <w:b/>
          <w:color w:val="000000" w:themeColor="text1"/>
        </w:rPr>
        <w:t>place the supported spouse</w:t>
      </w:r>
      <w:r w:rsidRPr="00F537F1">
        <w:rPr>
          <w:rFonts w:ascii="Times New Roman" w:eastAsia="Times New Roman" w:hAnsi="Times New Roman" w:cs="Times New Roman"/>
          <w:color w:val="000000" w:themeColor="text1"/>
        </w:rPr>
        <w:t xml:space="preserve">, as nearly as is practical, </w:t>
      </w:r>
      <w:r w:rsidRPr="00F537F1">
        <w:rPr>
          <w:rFonts w:ascii="Times New Roman" w:eastAsia="Times New Roman" w:hAnsi="Times New Roman" w:cs="Times New Roman"/>
          <w:b/>
          <w:color w:val="000000" w:themeColor="text1"/>
        </w:rPr>
        <w:t>in the position of support she enjoyed during the marriage</w:t>
      </w:r>
      <w:r w:rsidRPr="00F537F1">
        <w:rPr>
          <w:rFonts w:ascii="Times New Roman" w:eastAsia="Times New Roman" w:hAnsi="Times New Roman" w:cs="Times New Roman"/>
          <w:color w:val="000000" w:themeColor="text1"/>
        </w:rPr>
        <w:t>. </w:t>
      </w:r>
      <w:r w:rsidRPr="00F537F1">
        <w:rPr>
          <w:rFonts w:ascii="Times New Roman" w:eastAsia="Times New Roman" w:hAnsi="Times New Roman" w:cs="Times New Roman"/>
          <w:i/>
          <w:iCs/>
          <w:color w:val="000000" w:themeColor="text1"/>
        </w:rPr>
        <w:t>See </w:t>
      </w:r>
      <w:hyperlink r:id="rId5" w:history="1">
        <w:r w:rsidRPr="00F537F1">
          <w:rPr>
            <w:rFonts w:ascii="Times New Roman" w:eastAsia="Times New Roman" w:hAnsi="Times New Roman" w:cs="Times New Roman"/>
            <w:i/>
            <w:iCs/>
            <w:color w:val="000000" w:themeColor="text1"/>
          </w:rPr>
          <w:t>Voelker v. Hillock</w:t>
        </w:r>
        <w:r w:rsidRPr="00F537F1">
          <w:rPr>
            <w:rFonts w:ascii="Times New Roman" w:eastAsia="Times New Roman" w:hAnsi="Times New Roman" w:cs="Times New Roman"/>
            <w:color w:val="000000" w:themeColor="text1"/>
          </w:rPr>
          <w:t>, 288 S.C. 622, 344 S.E.2d 177 (Ct. App. 1986)</w:t>
        </w:r>
      </w:hyperlink>
      <w:r w:rsidRPr="00F537F1">
        <w:rPr>
          <w:rFonts w:ascii="Times New Roman" w:eastAsia="Times New Roman" w:hAnsi="Times New Roman" w:cs="Times New Roman"/>
          <w:color w:val="000000" w:themeColor="text1"/>
        </w:rPr>
        <w:t>.</w:t>
      </w:r>
    </w:p>
    <w:p w14:paraId="6E1C383C" w14:textId="77777777" w:rsidR="00A85150" w:rsidRPr="00331D5F" w:rsidRDefault="00A85150" w:rsidP="00F537F1">
      <w:pPr>
        <w:ind w:firstLine="720"/>
        <w:jc w:val="both"/>
        <w:rPr>
          <w:rFonts w:ascii="Times New Roman" w:eastAsia="Times New Roman" w:hAnsi="Times New Roman" w:cs="Times New Roman"/>
          <w:color w:val="000000" w:themeColor="text1"/>
        </w:rPr>
      </w:pPr>
    </w:p>
    <w:p w14:paraId="6FD1B3C8" w14:textId="0DD31CAE" w:rsidR="00331D5F" w:rsidRDefault="00331D5F" w:rsidP="00F537F1">
      <w:pPr>
        <w:ind w:firstLine="720"/>
        <w:jc w:val="both"/>
        <w:rPr>
          <w:rFonts w:ascii="Times New Roman" w:eastAsia="Times New Roman" w:hAnsi="Times New Roman" w:cs="Times New Roman"/>
          <w:color w:val="000000" w:themeColor="text1"/>
        </w:rPr>
      </w:pPr>
      <w:r w:rsidRPr="00331D5F">
        <w:rPr>
          <w:rFonts w:ascii="Times New Roman" w:eastAsia="Times New Roman" w:hAnsi="Times New Roman" w:cs="Times New Roman"/>
          <w:color w:val="000000" w:themeColor="text1"/>
        </w:rPr>
        <w:t>Alimony may be awarded as periodic payments or in a lump sum.</w:t>
      </w:r>
      <w:r w:rsidRPr="00250EF4">
        <w:rPr>
          <w:rFonts w:ascii="Times New Roman" w:eastAsia="Times New Roman" w:hAnsi="Times New Roman" w:cs="Times New Roman"/>
          <w:color w:val="000000" w:themeColor="text1"/>
        </w:rPr>
        <w:t> </w:t>
      </w:r>
      <w:hyperlink r:id="rId6" w:history="1">
        <w:r w:rsidRPr="00250EF4">
          <w:rPr>
            <w:rFonts w:ascii="Times New Roman" w:eastAsia="Times New Roman" w:hAnsi="Times New Roman" w:cs="Times New Roman"/>
            <w:color w:val="000000" w:themeColor="text1"/>
          </w:rPr>
          <w:t>Section 20-3-130, Code of Laws of South Carolina</w:t>
        </w:r>
      </w:hyperlink>
      <w:r w:rsidRPr="00331D5F">
        <w:rPr>
          <w:rFonts w:ascii="Times New Roman" w:eastAsia="Times New Roman" w:hAnsi="Times New Roman" w:cs="Times New Roman"/>
          <w:color w:val="000000" w:themeColor="text1"/>
        </w:rPr>
        <w:t>, 1976;</w:t>
      </w:r>
      <w:r w:rsidRPr="00250EF4">
        <w:rPr>
          <w:rFonts w:ascii="Times New Roman" w:eastAsia="Times New Roman" w:hAnsi="Times New Roman" w:cs="Times New Roman"/>
          <w:color w:val="000000" w:themeColor="text1"/>
        </w:rPr>
        <w:t> </w:t>
      </w:r>
      <w:hyperlink r:id="rId7" w:history="1">
        <w:r w:rsidRPr="00250EF4">
          <w:rPr>
            <w:rFonts w:ascii="Times New Roman" w:eastAsia="Times New Roman" w:hAnsi="Times New Roman" w:cs="Times New Roman"/>
            <w:i/>
            <w:iCs/>
            <w:color w:val="000000" w:themeColor="text1"/>
          </w:rPr>
          <w:t>McCune v. McCune</w:t>
        </w:r>
        <w:r w:rsidRPr="00250EF4">
          <w:rPr>
            <w:rFonts w:ascii="Times New Roman" w:eastAsia="Times New Roman" w:hAnsi="Times New Roman" w:cs="Times New Roman"/>
            <w:color w:val="000000" w:themeColor="text1"/>
          </w:rPr>
          <w:t>, 284 S.C. 452, 327 S.E.2d 340 (1985)</w:t>
        </w:r>
      </w:hyperlink>
      <w:r w:rsidRPr="00331D5F">
        <w:rPr>
          <w:rFonts w:ascii="Times New Roman" w:eastAsia="Times New Roman" w:hAnsi="Times New Roman" w:cs="Times New Roman"/>
          <w:color w:val="000000" w:themeColor="text1"/>
        </w:rPr>
        <w:t>. It may also be awarded as permanent support or as temporary, rehabilitative support.</w:t>
      </w:r>
      <w:r w:rsidRPr="00250EF4">
        <w:rPr>
          <w:rFonts w:ascii="Times New Roman" w:eastAsia="Times New Roman" w:hAnsi="Times New Roman" w:cs="Times New Roman"/>
          <w:color w:val="000000" w:themeColor="text1"/>
        </w:rPr>
        <w:t> </w:t>
      </w:r>
      <w:r w:rsidRPr="00250EF4">
        <w:rPr>
          <w:rFonts w:ascii="Times New Roman" w:eastAsia="Times New Roman" w:hAnsi="Times New Roman" w:cs="Times New Roman"/>
          <w:i/>
          <w:iCs/>
          <w:color w:val="000000" w:themeColor="text1"/>
        </w:rPr>
        <w:t>See</w:t>
      </w:r>
      <w:r w:rsidRPr="00250EF4">
        <w:rPr>
          <w:rFonts w:ascii="Times New Roman" w:eastAsia="Times New Roman" w:hAnsi="Times New Roman" w:cs="Times New Roman"/>
          <w:color w:val="000000" w:themeColor="text1"/>
        </w:rPr>
        <w:t> </w:t>
      </w:r>
      <w:r w:rsidRPr="00331D5F">
        <w:rPr>
          <w:rFonts w:ascii="Times New Roman" w:eastAsia="Times New Roman" w:hAnsi="Times New Roman" w:cs="Times New Roman"/>
          <w:color w:val="000000" w:themeColor="text1"/>
        </w:rPr>
        <w:t>Section 203-130;</w:t>
      </w:r>
      <w:r w:rsidRPr="00250EF4">
        <w:rPr>
          <w:rFonts w:ascii="Times New Roman" w:eastAsia="Times New Roman" w:hAnsi="Times New Roman" w:cs="Times New Roman"/>
          <w:color w:val="000000" w:themeColor="text1"/>
        </w:rPr>
        <w:t> </w:t>
      </w:r>
      <w:r w:rsidRPr="00250EF4">
        <w:rPr>
          <w:rFonts w:ascii="Times New Roman" w:eastAsia="Times New Roman" w:hAnsi="Times New Roman" w:cs="Times New Roman"/>
          <w:i/>
          <w:iCs/>
          <w:color w:val="000000" w:themeColor="text1"/>
        </w:rPr>
        <w:t>cf. </w:t>
      </w:r>
      <w:hyperlink r:id="rId8" w:history="1">
        <w:r w:rsidRPr="00250EF4">
          <w:rPr>
            <w:rFonts w:ascii="Times New Roman" w:eastAsia="Times New Roman" w:hAnsi="Times New Roman" w:cs="Times New Roman"/>
            <w:i/>
            <w:iCs/>
            <w:color w:val="000000" w:themeColor="text1"/>
          </w:rPr>
          <w:t>Brewer v. Brewer</w:t>
        </w:r>
        <w:r w:rsidRPr="00250EF4">
          <w:rPr>
            <w:rFonts w:ascii="Times New Roman" w:eastAsia="Times New Roman" w:hAnsi="Times New Roman" w:cs="Times New Roman"/>
            <w:color w:val="000000" w:themeColor="text1"/>
          </w:rPr>
          <w:t>, 242 S.C. 9, 129 S.E.2d 736 (1963)</w:t>
        </w:r>
      </w:hyperlink>
      <w:r w:rsidRPr="00250EF4">
        <w:rPr>
          <w:rFonts w:ascii="Times New Roman" w:eastAsia="Times New Roman" w:hAnsi="Times New Roman" w:cs="Times New Roman"/>
          <w:color w:val="000000" w:themeColor="text1"/>
        </w:rPr>
        <w:t> </w:t>
      </w:r>
      <w:r w:rsidRPr="00331D5F">
        <w:rPr>
          <w:rFonts w:ascii="Times New Roman" w:eastAsia="Times New Roman" w:hAnsi="Times New Roman" w:cs="Times New Roman"/>
          <w:color w:val="000000" w:themeColor="text1"/>
        </w:rPr>
        <w:t>(permanent alimony);</w:t>
      </w:r>
      <w:r w:rsidRPr="00250EF4">
        <w:rPr>
          <w:rFonts w:ascii="Times New Roman" w:eastAsia="Times New Roman" w:hAnsi="Times New Roman" w:cs="Times New Roman"/>
          <w:color w:val="000000" w:themeColor="text1"/>
        </w:rPr>
        <w:t> </w:t>
      </w:r>
      <w:hyperlink r:id="rId9" w:history="1">
        <w:r w:rsidRPr="00250EF4">
          <w:rPr>
            <w:rFonts w:ascii="Times New Roman" w:eastAsia="Times New Roman" w:hAnsi="Times New Roman" w:cs="Times New Roman"/>
            <w:i/>
            <w:iCs/>
            <w:color w:val="000000" w:themeColor="text1"/>
          </w:rPr>
          <w:t>Herring v. Herring</w:t>
        </w:r>
        <w:r w:rsidRPr="00250EF4">
          <w:rPr>
            <w:rFonts w:ascii="Times New Roman" w:eastAsia="Times New Roman" w:hAnsi="Times New Roman" w:cs="Times New Roman"/>
            <w:color w:val="000000" w:themeColor="text1"/>
          </w:rPr>
          <w:t>, 286 S.C. 447, 335 S.E.2d 366 (1985)</w:t>
        </w:r>
      </w:hyperlink>
      <w:r w:rsidRPr="00250EF4">
        <w:rPr>
          <w:rFonts w:ascii="Times New Roman" w:eastAsia="Times New Roman" w:hAnsi="Times New Roman" w:cs="Times New Roman"/>
          <w:color w:val="000000" w:themeColor="text1"/>
        </w:rPr>
        <w:t> </w:t>
      </w:r>
      <w:r w:rsidRPr="00331D5F">
        <w:rPr>
          <w:rFonts w:ascii="Times New Roman" w:eastAsia="Times New Roman" w:hAnsi="Times New Roman" w:cs="Times New Roman"/>
          <w:color w:val="000000" w:themeColor="text1"/>
        </w:rPr>
        <w:t xml:space="preserve">(temporary, rehabilitative support). If a claim for alimony is well founded, </w:t>
      </w:r>
      <w:r w:rsidRPr="00331D5F">
        <w:rPr>
          <w:rFonts w:ascii="Times New Roman" w:eastAsia="Times New Roman" w:hAnsi="Times New Roman" w:cs="Times New Roman"/>
          <w:b/>
          <w:color w:val="000000" w:themeColor="text1"/>
        </w:rPr>
        <w:t>the law favors the award of permanent, periodic alimony</w:t>
      </w:r>
      <w:r w:rsidRPr="00331D5F">
        <w:rPr>
          <w:rFonts w:ascii="Times New Roman" w:eastAsia="Times New Roman" w:hAnsi="Times New Roman" w:cs="Times New Roman"/>
          <w:color w:val="000000" w:themeColor="text1"/>
        </w:rPr>
        <w:t>.</w:t>
      </w:r>
      <w:r w:rsidRPr="00250EF4">
        <w:rPr>
          <w:rFonts w:ascii="Times New Roman" w:eastAsia="Times New Roman" w:hAnsi="Times New Roman" w:cs="Times New Roman"/>
          <w:color w:val="000000" w:themeColor="text1"/>
        </w:rPr>
        <w:t> </w:t>
      </w:r>
      <w:r w:rsidRPr="00250EF4">
        <w:rPr>
          <w:rFonts w:ascii="Times New Roman" w:eastAsia="Times New Roman" w:hAnsi="Times New Roman" w:cs="Times New Roman"/>
          <w:i/>
          <w:iCs/>
          <w:color w:val="000000" w:themeColor="text1"/>
        </w:rPr>
        <w:t>See </w:t>
      </w:r>
      <w:hyperlink r:id="rId10" w:history="1">
        <w:r w:rsidRPr="00250EF4">
          <w:rPr>
            <w:rFonts w:ascii="Times New Roman" w:eastAsia="Times New Roman" w:hAnsi="Times New Roman" w:cs="Times New Roman"/>
            <w:i/>
            <w:iCs/>
            <w:color w:val="000000" w:themeColor="text1"/>
          </w:rPr>
          <w:t>O'Neill v. O'Neill</w:t>
        </w:r>
        <w:r w:rsidRPr="00250EF4">
          <w:rPr>
            <w:rFonts w:ascii="Times New Roman" w:eastAsia="Times New Roman" w:hAnsi="Times New Roman" w:cs="Times New Roman"/>
            <w:color w:val="000000" w:themeColor="text1"/>
          </w:rPr>
          <w:t>, 293 S.C. 112, 359 S.E.2d 68 (Ct. App. 1987)</w:t>
        </w:r>
      </w:hyperlink>
      <w:r w:rsidRPr="00331D5F">
        <w:rPr>
          <w:rFonts w:ascii="Times New Roman" w:eastAsia="Times New Roman" w:hAnsi="Times New Roman" w:cs="Times New Roman"/>
          <w:color w:val="000000" w:themeColor="text1"/>
        </w:rPr>
        <w:t>.</w:t>
      </w:r>
    </w:p>
    <w:p w14:paraId="76FFF23C" w14:textId="77777777" w:rsidR="00A85150" w:rsidRPr="00331D5F" w:rsidRDefault="00A85150" w:rsidP="00F537F1">
      <w:pPr>
        <w:ind w:firstLine="720"/>
        <w:jc w:val="both"/>
        <w:rPr>
          <w:rFonts w:ascii="Times New Roman" w:eastAsia="Times New Roman" w:hAnsi="Times New Roman" w:cs="Times New Roman"/>
          <w:color w:val="000000" w:themeColor="text1"/>
        </w:rPr>
      </w:pPr>
    </w:p>
    <w:p w14:paraId="06AF002C" w14:textId="2928574B" w:rsidR="00250EF4" w:rsidRPr="00250EF4" w:rsidRDefault="00331D5F" w:rsidP="00F537F1">
      <w:pPr>
        <w:ind w:firstLine="720"/>
        <w:jc w:val="both"/>
        <w:rPr>
          <w:rFonts w:ascii="Times New Roman" w:eastAsia="Times New Roman" w:hAnsi="Times New Roman" w:cs="Times New Roman"/>
          <w:color w:val="000000" w:themeColor="text1"/>
        </w:rPr>
      </w:pPr>
      <w:r w:rsidRPr="00331D5F">
        <w:rPr>
          <w:rFonts w:ascii="Times New Roman" w:eastAsia="Times New Roman" w:hAnsi="Times New Roman" w:cs="Times New Roman"/>
          <w:color w:val="000000" w:themeColor="text1"/>
        </w:rPr>
        <w:t>The power to award lump sum alimony should be exercised only where special circumstances require it.</w:t>
      </w:r>
      <w:r w:rsidRPr="00250EF4">
        <w:rPr>
          <w:rFonts w:ascii="Times New Roman" w:eastAsia="Times New Roman" w:hAnsi="Times New Roman" w:cs="Times New Roman"/>
          <w:color w:val="000000" w:themeColor="text1"/>
        </w:rPr>
        <w:t> </w:t>
      </w:r>
      <w:hyperlink r:id="rId11" w:history="1">
        <w:r w:rsidRPr="00250EF4">
          <w:rPr>
            <w:rFonts w:ascii="Times New Roman" w:eastAsia="Times New Roman" w:hAnsi="Times New Roman" w:cs="Times New Roman"/>
            <w:i/>
            <w:iCs/>
            <w:color w:val="000000" w:themeColor="text1"/>
          </w:rPr>
          <w:t>Millis v. Millis</w:t>
        </w:r>
        <w:r w:rsidRPr="00250EF4">
          <w:rPr>
            <w:rFonts w:ascii="Times New Roman" w:eastAsia="Times New Roman" w:hAnsi="Times New Roman" w:cs="Times New Roman"/>
            <w:color w:val="000000" w:themeColor="text1"/>
          </w:rPr>
          <w:t>, 282 S.C. 610, 320 S.E.2d 66 (Ct. App. 1984)</w:t>
        </w:r>
      </w:hyperlink>
      <w:r w:rsidRPr="00331D5F">
        <w:rPr>
          <w:rFonts w:ascii="Times New Roman" w:eastAsia="Times New Roman" w:hAnsi="Times New Roman" w:cs="Times New Roman"/>
          <w:color w:val="000000" w:themeColor="text1"/>
        </w:rPr>
        <w:t>. Lump sum awards are not favored and should be given only in exceptional cases or when consented to.</w:t>
      </w:r>
      <w:r w:rsidRPr="00250EF4">
        <w:rPr>
          <w:rFonts w:ascii="Times New Roman" w:eastAsia="Times New Roman" w:hAnsi="Times New Roman" w:cs="Times New Roman"/>
          <w:color w:val="000000" w:themeColor="text1"/>
        </w:rPr>
        <w:t> </w:t>
      </w:r>
      <w:hyperlink r:id="rId12" w:history="1">
        <w:r w:rsidRPr="00250EF4">
          <w:rPr>
            <w:rFonts w:ascii="Times New Roman" w:eastAsia="Times New Roman" w:hAnsi="Times New Roman" w:cs="Times New Roman"/>
            <w:i/>
            <w:iCs/>
            <w:color w:val="000000" w:themeColor="text1"/>
          </w:rPr>
          <w:t xml:space="preserve">Matheson v. </w:t>
        </w:r>
        <w:proofErr w:type="spellStart"/>
        <w:r w:rsidRPr="00250EF4">
          <w:rPr>
            <w:rFonts w:ascii="Times New Roman" w:eastAsia="Times New Roman" w:hAnsi="Times New Roman" w:cs="Times New Roman"/>
            <w:i/>
            <w:iCs/>
            <w:color w:val="000000" w:themeColor="text1"/>
          </w:rPr>
          <w:t>McCormac</w:t>
        </w:r>
        <w:proofErr w:type="spellEnd"/>
        <w:r w:rsidRPr="00250EF4">
          <w:rPr>
            <w:rFonts w:ascii="Times New Roman" w:eastAsia="Times New Roman" w:hAnsi="Times New Roman" w:cs="Times New Roman"/>
            <w:color w:val="000000" w:themeColor="text1"/>
          </w:rPr>
          <w:t>, 186 S.C. 93, 195 S.E. 122 (1938)</w:t>
        </w:r>
      </w:hyperlink>
      <w:r w:rsidRPr="00331D5F">
        <w:rPr>
          <w:rFonts w:ascii="Times New Roman" w:eastAsia="Times New Roman" w:hAnsi="Times New Roman" w:cs="Times New Roman"/>
          <w:color w:val="000000" w:themeColor="text1"/>
        </w:rPr>
        <w:t>. An award of lump sum alimony must be supported by some impelling reason for its necessity or desirability.</w:t>
      </w:r>
      <w:r w:rsidRPr="00250EF4">
        <w:rPr>
          <w:rFonts w:ascii="Times New Roman" w:eastAsia="Times New Roman" w:hAnsi="Times New Roman" w:cs="Times New Roman"/>
          <w:color w:val="000000" w:themeColor="text1"/>
        </w:rPr>
        <w:t> </w:t>
      </w:r>
      <w:r w:rsidRPr="00250EF4">
        <w:rPr>
          <w:rFonts w:ascii="Times New Roman" w:eastAsia="Times New Roman" w:hAnsi="Times New Roman" w:cs="Times New Roman"/>
          <w:i/>
          <w:iCs/>
          <w:color w:val="000000" w:themeColor="text1"/>
        </w:rPr>
        <w:t>Millis v. Millis</w:t>
      </w:r>
      <w:r w:rsidR="00250EF4" w:rsidRPr="00250EF4">
        <w:rPr>
          <w:rFonts w:ascii="Times New Roman" w:eastAsia="Times New Roman" w:hAnsi="Times New Roman" w:cs="Times New Roman"/>
          <w:color w:val="000000" w:themeColor="text1"/>
        </w:rPr>
        <w:t>.</w:t>
      </w:r>
    </w:p>
    <w:p w14:paraId="02A65761" w14:textId="77777777" w:rsidR="00250EF4" w:rsidRPr="00250EF4" w:rsidRDefault="00250EF4" w:rsidP="00F537F1">
      <w:pPr>
        <w:jc w:val="both"/>
        <w:rPr>
          <w:rFonts w:ascii="Times New Roman" w:eastAsia="Times New Roman" w:hAnsi="Times New Roman" w:cs="Times New Roman"/>
          <w:color w:val="000000" w:themeColor="text1"/>
        </w:rPr>
      </w:pPr>
    </w:p>
    <w:p w14:paraId="00C094EE" w14:textId="1BD061D9" w:rsidR="00250EF4" w:rsidRPr="00F537F1" w:rsidRDefault="0010389D" w:rsidP="00F537F1">
      <w:pPr>
        <w:pStyle w:val="ListParagraph"/>
        <w:numPr>
          <w:ilvl w:val="0"/>
          <w:numId w:val="11"/>
        </w:numPr>
        <w:jc w:val="both"/>
        <w:rPr>
          <w:rFonts w:ascii="Times New Roman" w:eastAsia="Times New Roman" w:hAnsi="Times New Roman" w:cs="Times New Roman"/>
          <w:color w:val="000000" w:themeColor="text1"/>
        </w:rPr>
      </w:pPr>
      <w:r w:rsidRPr="00F537F1">
        <w:rPr>
          <w:rFonts w:ascii="Times New Roman" w:eastAsia="Times New Roman" w:hAnsi="Times New Roman" w:cs="Times New Roman"/>
          <w:color w:val="000000" w:themeColor="text1"/>
        </w:rPr>
        <w:t>Determining Entitlement and Amount:</w:t>
      </w:r>
    </w:p>
    <w:p w14:paraId="26204F1F" w14:textId="77777777" w:rsidR="00250EF4" w:rsidRPr="00250EF4" w:rsidRDefault="00250EF4" w:rsidP="00F537F1">
      <w:pPr>
        <w:jc w:val="both"/>
        <w:rPr>
          <w:rFonts w:ascii="Times New Roman" w:eastAsia="Times New Roman" w:hAnsi="Times New Roman" w:cs="Times New Roman"/>
          <w:color w:val="000000" w:themeColor="text1"/>
        </w:rPr>
      </w:pPr>
    </w:p>
    <w:p w14:paraId="6CCF8245" w14:textId="3ACACA97" w:rsidR="0010389D" w:rsidRPr="00250EF4" w:rsidRDefault="0010389D" w:rsidP="00F537F1">
      <w:pPr>
        <w:pStyle w:val="ListParagraph"/>
        <w:numPr>
          <w:ilvl w:val="0"/>
          <w:numId w:val="1"/>
        </w:numPr>
        <w:jc w:val="both"/>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No set formula</w:t>
      </w:r>
      <w:r w:rsidR="00250EF4">
        <w:rPr>
          <w:rFonts w:ascii="Times New Roman" w:eastAsia="Times New Roman" w:hAnsi="Times New Roman" w:cs="Times New Roman"/>
          <w:color w:val="000000" w:themeColor="text1"/>
        </w:rPr>
        <w:t xml:space="preserve"> for deciding the amount to be awarded</w:t>
      </w:r>
      <w:r w:rsidR="00250EF4" w:rsidRPr="00250EF4">
        <w:rPr>
          <w:rFonts w:ascii="Times New Roman" w:eastAsia="Times New Roman" w:hAnsi="Times New Roman" w:cs="Times New Roman"/>
          <w:color w:val="000000" w:themeColor="text1"/>
        </w:rPr>
        <w:t>.</w:t>
      </w:r>
    </w:p>
    <w:p w14:paraId="22E0AAC0" w14:textId="77777777" w:rsidR="005A7A28" w:rsidRPr="00250EF4" w:rsidRDefault="005A7A28" w:rsidP="00F537F1">
      <w:pPr>
        <w:pStyle w:val="ListParagraph"/>
        <w:numPr>
          <w:ilvl w:val="0"/>
          <w:numId w:val="1"/>
        </w:numPr>
        <w:spacing w:after="240"/>
        <w:jc w:val="both"/>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Where the parties do not settle the issue of alimony or otherwise agree to limit the trial judge's authority, the </w:t>
      </w:r>
      <w:r w:rsidRPr="00250EF4">
        <w:rPr>
          <w:rFonts w:ascii="Times New Roman" w:eastAsia="Times New Roman" w:hAnsi="Times New Roman" w:cs="Times New Roman"/>
          <w:b/>
          <w:color w:val="000000" w:themeColor="text1"/>
        </w:rPr>
        <w:t>alimony statute gives the trial judge about as much discretion as possible</w:t>
      </w:r>
      <w:r w:rsidRPr="00250EF4">
        <w:rPr>
          <w:rFonts w:ascii="Times New Roman" w:eastAsia="Times New Roman" w:hAnsi="Times New Roman" w:cs="Times New Roman"/>
          <w:color w:val="000000" w:themeColor="text1"/>
        </w:rPr>
        <w:t>. The intent of the legislature to provide great flexibility to the trial judge appears in the first paragraph of </w:t>
      </w:r>
      <w:hyperlink r:id="rId13" w:history="1">
        <w:r w:rsidRPr="00250EF4">
          <w:rPr>
            <w:rFonts w:ascii="Times New Roman" w:eastAsia="Times New Roman" w:hAnsi="Times New Roman" w:cs="Times New Roman"/>
            <w:color w:val="000000" w:themeColor="text1"/>
          </w:rPr>
          <w:t>S.C. Code Ann. § 20-3-130(A)</w:t>
        </w:r>
      </w:hyperlink>
      <w:r w:rsidRPr="00250EF4">
        <w:rPr>
          <w:rFonts w:ascii="Times New Roman" w:eastAsia="Times New Roman" w:hAnsi="Times New Roman" w:cs="Times New Roman"/>
          <w:color w:val="000000" w:themeColor="text1"/>
        </w:rPr>
        <w:t> (Supp.):</w:t>
      </w:r>
    </w:p>
    <w:p w14:paraId="20033F93" w14:textId="77777777" w:rsidR="005A7A28" w:rsidRPr="00250EF4" w:rsidRDefault="005A7A28" w:rsidP="00F537F1">
      <w:pPr>
        <w:pStyle w:val="ListParagraph"/>
        <w:numPr>
          <w:ilvl w:val="1"/>
          <w:numId w:val="1"/>
        </w:numPr>
        <w:jc w:val="both"/>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In proceedings for divorce from the bonds of matrimony, and in actions for separate maintenance and support, the court may grant alimony or separate maintenance and support </w:t>
      </w:r>
      <w:r w:rsidRPr="00250EF4">
        <w:rPr>
          <w:rFonts w:ascii="Times New Roman" w:eastAsia="Times New Roman" w:hAnsi="Times New Roman" w:cs="Times New Roman"/>
          <w:i/>
          <w:iCs/>
          <w:color w:val="000000" w:themeColor="text1"/>
        </w:rPr>
        <w:t>in such amounts and for such term as the court considers appropriate</w:t>
      </w:r>
      <w:r w:rsidRPr="00250EF4">
        <w:rPr>
          <w:rFonts w:ascii="Times New Roman" w:eastAsia="Times New Roman" w:hAnsi="Times New Roman" w:cs="Times New Roman"/>
          <w:color w:val="000000" w:themeColor="text1"/>
        </w:rPr>
        <w:t> as from the circumstances of the parties and the nature of case may be just, </w:t>
      </w:r>
      <w:r w:rsidRPr="00250EF4">
        <w:rPr>
          <w:rFonts w:ascii="Times New Roman" w:eastAsia="Times New Roman" w:hAnsi="Times New Roman" w:cs="Times New Roman"/>
          <w:i/>
          <w:iCs/>
          <w:color w:val="000000" w:themeColor="text1"/>
        </w:rPr>
        <w:t>pendente lite</w:t>
      </w:r>
      <w:r w:rsidRPr="00250EF4">
        <w:rPr>
          <w:rFonts w:ascii="Times New Roman" w:eastAsia="Times New Roman" w:hAnsi="Times New Roman" w:cs="Times New Roman"/>
          <w:color w:val="000000" w:themeColor="text1"/>
        </w:rPr>
        <w:t>, and permanently.</w:t>
      </w:r>
    </w:p>
    <w:p w14:paraId="27FD1518" w14:textId="77777777" w:rsidR="00AA2CC9" w:rsidRPr="00250EF4" w:rsidRDefault="00AA2CC9" w:rsidP="00F537F1">
      <w:pPr>
        <w:pStyle w:val="ListParagraph"/>
        <w:numPr>
          <w:ilvl w:val="0"/>
          <w:numId w:val="1"/>
        </w:numPr>
        <w:jc w:val="both"/>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 xml:space="preserve">The family court is </w:t>
      </w:r>
      <w:r w:rsidRPr="00250EF4">
        <w:rPr>
          <w:rFonts w:ascii="Times New Roman" w:eastAsia="Times New Roman" w:hAnsi="Times New Roman" w:cs="Times New Roman"/>
          <w:b/>
          <w:color w:val="000000" w:themeColor="text1"/>
        </w:rPr>
        <w:t>not required to specifically evaluate each and every factor</w:t>
      </w:r>
      <w:r w:rsidRPr="00250EF4">
        <w:rPr>
          <w:rFonts w:ascii="Times New Roman" w:eastAsia="Times New Roman" w:hAnsi="Times New Roman" w:cs="Times New Roman"/>
          <w:color w:val="000000" w:themeColor="text1"/>
        </w:rPr>
        <w:t>, just the relevant factors. </w:t>
      </w:r>
      <w:hyperlink r:id="rId14" w:history="1">
        <w:r w:rsidRPr="00250EF4">
          <w:rPr>
            <w:rFonts w:ascii="Times New Roman" w:eastAsia="Times New Roman" w:hAnsi="Times New Roman" w:cs="Times New Roman"/>
            <w:i/>
            <w:iCs/>
            <w:color w:val="000000" w:themeColor="text1"/>
          </w:rPr>
          <w:t>King v. King,</w:t>
        </w:r>
        <w:r w:rsidRPr="00250EF4">
          <w:rPr>
            <w:rFonts w:ascii="Times New Roman" w:eastAsia="Times New Roman" w:hAnsi="Times New Roman" w:cs="Times New Roman"/>
            <w:color w:val="000000" w:themeColor="text1"/>
          </w:rPr>
          <w:t> 384 S.C. 134, 681 S.E.2d 609 (Ct. App. 2009)</w:t>
        </w:r>
      </w:hyperlink>
    </w:p>
    <w:p w14:paraId="36A84F13" w14:textId="4E794D41" w:rsidR="005A7A28" w:rsidRPr="00250EF4" w:rsidRDefault="00250EF4" w:rsidP="00F537F1">
      <w:pPr>
        <w:pStyle w:val="ListParagraph"/>
        <w:numPr>
          <w:ilvl w:val="0"/>
          <w:numId w:val="1"/>
        </w:num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Factors the court may </w:t>
      </w:r>
      <w:r w:rsidR="00AA2CC9" w:rsidRPr="00250EF4">
        <w:rPr>
          <w:rFonts w:ascii="Times New Roman" w:eastAsia="Times New Roman" w:hAnsi="Times New Roman" w:cs="Times New Roman"/>
          <w:color w:val="000000" w:themeColor="text1"/>
        </w:rPr>
        <w:t>consider:</w:t>
      </w:r>
    </w:p>
    <w:p w14:paraId="6799C7EA" w14:textId="77777777" w:rsidR="00F36970" w:rsidRPr="00F36970" w:rsidRDefault="00F36970" w:rsidP="00F537F1">
      <w:pPr>
        <w:numPr>
          <w:ilvl w:val="0"/>
          <w:numId w:val="2"/>
        </w:numPr>
        <w:spacing w:before="200"/>
        <w:ind w:left="108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color w:val="000000" w:themeColor="text1"/>
        </w:rPr>
        <w:t xml:space="preserve">the </w:t>
      </w:r>
      <w:r w:rsidRPr="00F36970">
        <w:rPr>
          <w:rFonts w:ascii="Times New Roman" w:eastAsia="Times New Roman" w:hAnsi="Times New Roman" w:cs="Times New Roman"/>
          <w:b/>
          <w:bCs/>
          <w:color w:val="000000" w:themeColor="text1"/>
        </w:rPr>
        <w:t>duration</w:t>
      </w:r>
      <w:r w:rsidRPr="00F36970">
        <w:rPr>
          <w:rFonts w:ascii="Times New Roman" w:eastAsia="Times New Roman" w:hAnsi="Times New Roman" w:cs="Times New Roman"/>
          <w:color w:val="000000" w:themeColor="text1"/>
        </w:rPr>
        <w:t xml:space="preserve"> of the marriage together with the </w:t>
      </w:r>
      <w:r w:rsidRPr="00F36970">
        <w:rPr>
          <w:rFonts w:ascii="Times New Roman" w:eastAsia="Times New Roman" w:hAnsi="Times New Roman" w:cs="Times New Roman"/>
          <w:b/>
          <w:bCs/>
          <w:color w:val="000000" w:themeColor="text1"/>
        </w:rPr>
        <w:t>ages</w:t>
      </w:r>
      <w:r w:rsidRPr="00F36970">
        <w:rPr>
          <w:rFonts w:ascii="Times New Roman" w:eastAsia="Times New Roman" w:hAnsi="Times New Roman" w:cs="Times New Roman"/>
          <w:color w:val="000000" w:themeColor="text1"/>
        </w:rPr>
        <w:t xml:space="preserve"> of the parties at the </w:t>
      </w:r>
      <w:r w:rsidRPr="00F36970">
        <w:rPr>
          <w:rFonts w:ascii="Times New Roman" w:eastAsia="Times New Roman" w:hAnsi="Times New Roman" w:cs="Times New Roman"/>
          <w:b/>
          <w:bCs/>
          <w:color w:val="000000" w:themeColor="text1"/>
        </w:rPr>
        <w:t xml:space="preserve">time of the marriage </w:t>
      </w:r>
      <w:r w:rsidRPr="00F36970">
        <w:rPr>
          <w:rFonts w:ascii="Times New Roman" w:eastAsia="Times New Roman" w:hAnsi="Times New Roman" w:cs="Times New Roman"/>
          <w:color w:val="000000" w:themeColor="text1"/>
          <w:u w:val="single"/>
        </w:rPr>
        <w:t>and</w:t>
      </w:r>
      <w:r w:rsidRPr="00F36970">
        <w:rPr>
          <w:rFonts w:ascii="Times New Roman" w:eastAsia="Times New Roman" w:hAnsi="Times New Roman" w:cs="Times New Roman"/>
          <w:color w:val="000000" w:themeColor="text1"/>
        </w:rPr>
        <w:t xml:space="preserve"> at the </w:t>
      </w:r>
      <w:r w:rsidRPr="00F36970">
        <w:rPr>
          <w:rFonts w:ascii="Times New Roman" w:eastAsia="Times New Roman" w:hAnsi="Times New Roman" w:cs="Times New Roman"/>
          <w:b/>
          <w:bCs/>
          <w:color w:val="000000" w:themeColor="text1"/>
        </w:rPr>
        <w:t>time of the divorce or separate maintenance action</w:t>
      </w:r>
      <w:r w:rsidRPr="00F36970">
        <w:rPr>
          <w:rFonts w:ascii="Times New Roman" w:eastAsia="Times New Roman" w:hAnsi="Times New Roman" w:cs="Times New Roman"/>
          <w:color w:val="000000" w:themeColor="text1"/>
        </w:rPr>
        <w:t xml:space="preserve"> between the parties; </w:t>
      </w:r>
    </w:p>
    <w:p w14:paraId="11975B77" w14:textId="77777777" w:rsidR="00F36970" w:rsidRPr="00F36970" w:rsidRDefault="00F36970" w:rsidP="00F537F1">
      <w:pPr>
        <w:numPr>
          <w:ilvl w:val="0"/>
          <w:numId w:val="2"/>
        </w:numPr>
        <w:ind w:left="108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color w:val="000000" w:themeColor="text1"/>
        </w:rPr>
        <w:t xml:space="preserve">The </w:t>
      </w:r>
      <w:r w:rsidRPr="00F36970">
        <w:rPr>
          <w:rFonts w:ascii="Times New Roman" w:eastAsia="Times New Roman" w:hAnsi="Times New Roman" w:cs="Times New Roman"/>
          <w:b/>
          <w:bCs/>
          <w:color w:val="000000" w:themeColor="text1"/>
        </w:rPr>
        <w:t>physical and emotional condition</w:t>
      </w:r>
      <w:r w:rsidRPr="00F36970">
        <w:rPr>
          <w:rFonts w:ascii="Times New Roman" w:eastAsia="Times New Roman" w:hAnsi="Times New Roman" w:cs="Times New Roman"/>
          <w:color w:val="000000" w:themeColor="text1"/>
        </w:rPr>
        <w:t xml:space="preserve"> of each spouse; [sick/mental health issues]</w:t>
      </w:r>
    </w:p>
    <w:p w14:paraId="769C9694" w14:textId="77777777" w:rsidR="00F36970" w:rsidRPr="00F36970" w:rsidRDefault="00F36970" w:rsidP="00F537F1">
      <w:pPr>
        <w:numPr>
          <w:ilvl w:val="0"/>
          <w:numId w:val="2"/>
        </w:numPr>
        <w:ind w:left="108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color w:val="000000" w:themeColor="text1"/>
        </w:rPr>
        <w:t>The</w:t>
      </w:r>
      <w:r w:rsidRPr="00F36970">
        <w:rPr>
          <w:rFonts w:ascii="Times New Roman" w:eastAsia="Times New Roman" w:hAnsi="Times New Roman" w:cs="Times New Roman"/>
          <w:b/>
          <w:bCs/>
          <w:color w:val="000000" w:themeColor="text1"/>
        </w:rPr>
        <w:t xml:space="preserve"> educational background</w:t>
      </w:r>
      <w:r w:rsidRPr="00F36970">
        <w:rPr>
          <w:rFonts w:ascii="Times New Roman" w:eastAsia="Times New Roman" w:hAnsi="Times New Roman" w:cs="Times New Roman"/>
          <w:color w:val="000000" w:themeColor="text1"/>
        </w:rPr>
        <w:t xml:space="preserve"> of each spouse, together with need of each spouse for additional training or education in order to achieve that spouse’s income potential;</w:t>
      </w:r>
    </w:p>
    <w:p w14:paraId="7049AE5D" w14:textId="77777777" w:rsidR="00F36970" w:rsidRPr="00F36970" w:rsidRDefault="00F36970" w:rsidP="00F537F1">
      <w:pPr>
        <w:numPr>
          <w:ilvl w:val="0"/>
          <w:numId w:val="2"/>
        </w:numPr>
        <w:ind w:left="108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color w:val="000000" w:themeColor="text1"/>
        </w:rPr>
        <w:t xml:space="preserve">The </w:t>
      </w:r>
      <w:r w:rsidRPr="00F36970">
        <w:rPr>
          <w:rFonts w:ascii="Times New Roman" w:eastAsia="Times New Roman" w:hAnsi="Times New Roman" w:cs="Times New Roman"/>
          <w:b/>
          <w:bCs/>
          <w:color w:val="000000" w:themeColor="text1"/>
        </w:rPr>
        <w:t>employment history</w:t>
      </w:r>
      <w:r w:rsidRPr="00F36970">
        <w:rPr>
          <w:rFonts w:ascii="Times New Roman" w:eastAsia="Times New Roman" w:hAnsi="Times New Roman" w:cs="Times New Roman"/>
          <w:color w:val="000000" w:themeColor="text1"/>
        </w:rPr>
        <w:t xml:space="preserve"> and </w:t>
      </w:r>
      <w:r w:rsidRPr="00F36970">
        <w:rPr>
          <w:rFonts w:ascii="Times New Roman" w:eastAsia="Times New Roman" w:hAnsi="Times New Roman" w:cs="Times New Roman"/>
          <w:b/>
          <w:bCs/>
          <w:color w:val="000000" w:themeColor="text1"/>
        </w:rPr>
        <w:t>earning potential</w:t>
      </w:r>
      <w:r w:rsidRPr="00F36970">
        <w:rPr>
          <w:rFonts w:ascii="Times New Roman" w:eastAsia="Times New Roman" w:hAnsi="Times New Roman" w:cs="Times New Roman"/>
          <w:color w:val="000000" w:themeColor="text1"/>
        </w:rPr>
        <w:t xml:space="preserve"> of each spouse;</w:t>
      </w:r>
    </w:p>
    <w:p w14:paraId="55B316B3" w14:textId="77777777" w:rsidR="00F36970" w:rsidRPr="00F36970" w:rsidRDefault="00F36970" w:rsidP="00F537F1">
      <w:pPr>
        <w:numPr>
          <w:ilvl w:val="0"/>
          <w:numId w:val="2"/>
        </w:numPr>
        <w:ind w:left="108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color w:val="000000" w:themeColor="text1"/>
        </w:rPr>
        <w:t xml:space="preserve">The </w:t>
      </w:r>
      <w:r w:rsidRPr="00F36970">
        <w:rPr>
          <w:rFonts w:ascii="Times New Roman" w:eastAsia="Times New Roman" w:hAnsi="Times New Roman" w:cs="Times New Roman"/>
          <w:b/>
          <w:bCs/>
          <w:color w:val="000000" w:themeColor="text1"/>
        </w:rPr>
        <w:t>standard of living</w:t>
      </w:r>
      <w:r w:rsidRPr="00F36970">
        <w:rPr>
          <w:rFonts w:ascii="Times New Roman" w:eastAsia="Times New Roman" w:hAnsi="Times New Roman" w:cs="Times New Roman"/>
          <w:color w:val="000000" w:themeColor="text1"/>
        </w:rPr>
        <w:t xml:space="preserve"> established during the marriage;</w:t>
      </w:r>
    </w:p>
    <w:p w14:paraId="527AC70A" w14:textId="77777777" w:rsidR="00F36970" w:rsidRPr="00F36970" w:rsidRDefault="00F36970" w:rsidP="00F537F1">
      <w:pPr>
        <w:numPr>
          <w:ilvl w:val="0"/>
          <w:numId w:val="2"/>
        </w:numPr>
        <w:ind w:left="108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color w:val="000000" w:themeColor="text1"/>
        </w:rPr>
        <w:lastRenderedPageBreak/>
        <w:t xml:space="preserve">The </w:t>
      </w:r>
      <w:r w:rsidRPr="00F36970">
        <w:rPr>
          <w:rFonts w:ascii="Times New Roman" w:eastAsia="Times New Roman" w:hAnsi="Times New Roman" w:cs="Times New Roman"/>
          <w:b/>
          <w:bCs/>
          <w:color w:val="000000" w:themeColor="text1"/>
        </w:rPr>
        <w:t xml:space="preserve">current </w:t>
      </w:r>
      <w:r w:rsidRPr="00F36970">
        <w:rPr>
          <w:rFonts w:ascii="Times New Roman" w:eastAsia="Times New Roman" w:hAnsi="Times New Roman" w:cs="Times New Roman"/>
          <w:b/>
          <w:bCs/>
          <w:i/>
          <w:color w:val="000000" w:themeColor="text1"/>
          <w:u w:val="single"/>
        </w:rPr>
        <w:t>and</w:t>
      </w:r>
      <w:r w:rsidRPr="00F36970">
        <w:rPr>
          <w:rFonts w:ascii="Times New Roman" w:eastAsia="Times New Roman" w:hAnsi="Times New Roman" w:cs="Times New Roman"/>
          <w:b/>
          <w:bCs/>
          <w:color w:val="000000" w:themeColor="text1"/>
        </w:rPr>
        <w:t xml:space="preserve"> reasonably anticipated earnings</w:t>
      </w:r>
      <w:r w:rsidRPr="00F36970">
        <w:rPr>
          <w:rFonts w:ascii="Times New Roman" w:eastAsia="Times New Roman" w:hAnsi="Times New Roman" w:cs="Times New Roman"/>
          <w:color w:val="000000" w:themeColor="text1"/>
        </w:rPr>
        <w:t xml:space="preserve"> of both spouses;</w:t>
      </w:r>
    </w:p>
    <w:p w14:paraId="4B32A7B2" w14:textId="77777777" w:rsidR="00F36970" w:rsidRPr="00F36970" w:rsidRDefault="00F36970" w:rsidP="00F537F1">
      <w:pPr>
        <w:numPr>
          <w:ilvl w:val="0"/>
          <w:numId w:val="2"/>
        </w:numPr>
        <w:ind w:left="108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color w:val="000000" w:themeColor="text1"/>
        </w:rPr>
        <w:t xml:space="preserve">The </w:t>
      </w:r>
      <w:r w:rsidRPr="00F36970">
        <w:rPr>
          <w:rFonts w:ascii="Times New Roman" w:eastAsia="Times New Roman" w:hAnsi="Times New Roman" w:cs="Times New Roman"/>
          <w:b/>
          <w:bCs/>
          <w:color w:val="000000" w:themeColor="text1"/>
        </w:rPr>
        <w:t xml:space="preserve">current </w:t>
      </w:r>
      <w:r w:rsidRPr="00F36970">
        <w:rPr>
          <w:rFonts w:ascii="Times New Roman" w:eastAsia="Times New Roman" w:hAnsi="Times New Roman" w:cs="Times New Roman"/>
          <w:b/>
          <w:bCs/>
          <w:i/>
          <w:color w:val="000000" w:themeColor="text1"/>
          <w:u w:val="single"/>
        </w:rPr>
        <w:t>and</w:t>
      </w:r>
      <w:r w:rsidRPr="00F36970">
        <w:rPr>
          <w:rFonts w:ascii="Times New Roman" w:eastAsia="Times New Roman" w:hAnsi="Times New Roman" w:cs="Times New Roman"/>
          <w:b/>
          <w:bCs/>
          <w:color w:val="000000" w:themeColor="text1"/>
        </w:rPr>
        <w:t xml:space="preserve"> reasonably anticipated expenses and needs</w:t>
      </w:r>
      <w:r w:rsidRPr="00F36970">
        <w:rPr>
          <w:rFonts w:ascii="Times New Roman" w:eastAsia="Times New Roman" w:hAnsi="Times New Roman" w:cs="Times New Roman"/>
          <w:color w:val="000000" w:themeColor="text1"/>
        </w:rPr>
        <w:t xml:space="preserve"> of both spouses;</w:t>
      </w:r>
    </w:p>
    <w:p w14:paraId="71582211" w14:textId="77777777" w:rsidR="00F36970" w:rsidRPr="00F36970" w:rsidRDefault="00F36970" w:rsidP="00F537F1">
      <w:pPr>
        <w:numPr>
          <w:ilvl w:val="0"/>
          <w:numId w:val="2"/>
        </w:numPr>
        <w:ind w:left="108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color w:val="000000" w:themeColor="text1"/>
        </w:rPr>
        <w:t xml:space="preserve">The </w:t>
      </w:r>
      <w:r w:rsidRPr="00F36970">
        <w:rPr>
          <w:rFonts w:ascii="Times New Roman" w:eastAsia="Times New Roman" w:hAnsi="Times New Roman" w:cs="Times New Roman"/>
          <w:b/>
          <w:bCs/>
          <w:color w:val="000000" w:themeColor="text1"/>
        </w:rPr>
        <w:t>marital and non-marital properties</w:t>
      </w:r>
      <w:r w:rsidRPr="00F36970">
        <w:rPr>
          <w:rFonts w:ascii="Times New Roman" w:eastAsia="Times New Roman" w:hAnsi="Times New Roman" w:cs="Times New Roman"/>
          <w:color w:val="000000" w:themeColor="text1"/>
        </w:rPr>
        <w:t xml:space="preserve"> of the parties, including those apportioned to him or her in the divorce or separate maintenance action;</w:t>
      </w:r>
    </w:p>
    <w:p w14:paraId="5D1FCE2D" w14:textId="77777777" w:rsidR="00F36970" w:rsidRPr="00F36970" w:rsidRDefault="00F36970" w:rsidP="00F537F1">
      <w:pPr>
        <w:numPr>
          <w:ilvl w:val="0"/>
          <w:numId w:val="2"/>
        </w:numPr>
        <w:ind w:left="108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b/>
          <w:bCs/>
          <w:color w:val="000000" w:themeColor="text1"/>
        </w:rPr>
        <w:t>custody of the children</w:t>
      </w:r>
      <w:r w:rsidRPr="00F36970">
        <w:rPr>
          <w:rFonts w:ascii="Times New Roman" w:eastAsia="Times New Roman" w:hAnsi="Times New Roman" w:cs="Times New Roman"/>
          <w:color w:val="000000" w:themeColor="text1"/>
        </w:rPr>
        <w:t>, particularly where conditions or circumstances render it appropriate that the custodian not be required to seek employment outside the home, or where the employment must be of a limited nature;</w:t>
      </w:r>
    </w:p>
    <w:p w14:paraId="283572AF" w14:textId="736D3EA8" w:rsidR="00F36970" w:rsidRPr="00F36970" w:rsidRDefault="00F36970" w:rsidP="00F537F1">
      <w:pPr>
        <w:numPr>
          <w:ilvl w:val="0"/>
          <w:numId w:val="2"/>
        </w:numPr>
        <w:ind w:left="108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b/>
          <w:bCs/>
          <w:color w:val="000000" w:themeColor="text1"/>
        </w:rPr>
        <w:t>marital misconduct or fault</w:t>
      </w:r>
      <w:r w:rsidRPr="00F36970">
        <w:rPr>
          <w:rFonts w:ascii="Times New Roman" w:eastAsia="Times New Roman" w:hAnsi="Times New Roman" w:cs="Times New Roman"/>
          <w:color w:val="000000" w:themeColor="text1"/>
        </w:rPr>
        <w:t xml:space="preserve"> of either or both parties</w:t>
      </w:r>
      <w:r w:rsidR="005A3A5D">
        <w:rPr>
          <w:rFonts w:ascii="Times New Roman" w:eastAsia="Times New Roman" w:hAnsi="Times New Roman" w:cs="Times New Roman"/>
          <w:color w:val="000000" w:themeColor="text1"/>
        </w:rPr>
        <w:t xml:space="preserve"> if it occurs after</w:t>
      </w:r>
    </w:p>
    <w:p w14:paraId="257D715A" w14:textId="77777777" w:rsidR="00F36970" w:rsidRPr="00F36970" w:rsidRDefault="00F36970" w:rsidP="00F537F1">
      <w:pPr>
        <w:numPr>
          <w:ilvl w:val="1"/>
          <w:numId w:val="3"/>
        </w:numPr>
        <w:ind w:left="162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color w:val="000000" w:themeColor="text1"/>
        </w:rPr>
        <w:t xml:space="preserve">the </w:t>
      </w:r>
      <w:r w:rsidRPr="00F36970">
        <w:rPr>
          <w:rFonts w:ascii="Times New Roman" w:eastAsia="Times New Roman" w:hAnsi="Times New Roman" w:cs="Times New Roman"/>
          <w:b/>
          <w:bCs/>
          <w:color w:val="000000" w:themeColor="text1"/>
        </w:rPr>
        <w:t>formal signing</w:t>
      </w:r>
      <w:r w:rsidRPr="00F36970">
        <w:rPr>
          <w:rFonts w:ascii="Times New Roman" w:eastAsia="Times New Roman" w:hAnsi="Times New Roman" w:cs="Times New Roman"/>
          <w:color w:val="000000" w:themeColor="text1"/>
        </w:rPr>
        <w:t xml:space="preserve"> of a written property or marital settlement agreement or </w:t>
      </w:r>
    </w:p>
    <w:p w14:paraId="58725200" w14:textId="77777777" w:rsidR="00F36970" w:rsidRPr="00F36970" w:rsidRDefault="00F36970" w:rsidP="00F537F1">
      <w:pPr>
        <w:numPr>
          <w:ilvl w:val="1"/>
          <w:numId w:val="3"/>
        </w:numPr>
        <w:ind w:left="162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color w:val="000000" w:themeColor="text1"/>
        </w:rPr>
        <w:t>entry of a</w:t>
      </w:r>
      <w:r w:rsidRPr="00F36970">
        <w:rPr>
          <w:rFonts w:ascii="Times New Roman" w:eastAsia="Times New Roman" w:hAnsi="Times New Roman" w:cs="Times New Roman"/>
          <w:b/>
          <w:bCs/>
          <w:color w:val="000000" w:themeColor="text1"/>
        </w:rPr>
        <w:t xml:space="preserve"> permanent order</w:t>
      </w:r>
      <w:r w:rsidRPr="00F36970">
        <w:rPr>
          <w:rFonts w:ascii="Times New Roman" w:eastAsia="Times New Roman" w:hAnsi="Times New Roman" w:cs="Times New Roman"/>
          <w:color w:val="000000" w:themeColor="text1"/>
        </w:rPr>
        <w:t xml:space="preserve"> of separate maintenance and support or of a permanent order approving a property or marital settlement agreement between the parties;</w:t>
      </w:r>
    </w:p>
    <w:p w14:paraId="34C0AEB4" w14:textId="77777777" w:rsidR="00F36970" w:rsidRPr="00F36970" w:rsidRDefault="00F36970" w:rsidP="00F537F1">
      <w:pPr>
        <w:numPr>
          <w:ilvl w:val="0"/>
          <w:numId w:val="3"/>
        </w:numPr>
        <w:ind w:left="108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color w:val="000000" w:themeColor="text1"/>
        </w:rPr>
        <w:t xml:space="preserve">the </w:t>
      </w:r>
      <w:r w:rsidRPr="00F36970">
        <w:rPr>
          <w:rFonts w:ascii="Times New Roman" w:eastAsia="Times New Roman" w:hAnsi="Times New Roman" w:cs="Times New Roman"/>
          <w:b/>
          <w:bCs/>
          <w:color w:val="000000" w:themeColor="text1"/>
        </w:rPr>
        <w:t>tax consequences</w:t>
      </w:r>
      <w:r w:rsidRPr="00F36970">
        <w:rPr>
          <w:rFonts w:ascii="Times New Roman" w:eastAsia="Times New Roman" w:hAnsi="Times New Roman" w:cs="Times New Roman"/>
          <w:color w:val="000000" w:themeColor="text1"/>
        </w:rPr>
        <w:t xml:space="preserve"> to each party as a result of the particular form of support awarded;</w:t>
      </w:r>
    </w:p>
    <w:p w14:paraId="5EFB0E06" w14:textId="77777777" w:rsidR="00F36970" w:rsidRPr="00F36970" w:rsidRDefault="00F36970" w:rsidP="00F537F1">
      <w:pPr>
        <w:numPr>
          <w:ilvl w:val="0"/>
          <w:numId w:val="3"/>
        </w:numPr>
        <w:ind w:left="108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color w:val="000000" w:themeColor="text1"/>
        </w:rPr>
        <w:t xml:space="preserve">the existence and extent of any </w:t>
      </w:r>
      <w:r w:rsidRPr="00F36970">
        <w:rPr>
          <w:rFonts w:ascii="Times New Roman" w:eastAsia="Times New Roman" w:hAnsi="Times New Roman" w:cs="Times New Roman"/>
          <w:b/>
          <w:bCs/>
          <w:color w:val="000000" w:themeColor="text1"/>
        </w:rPr>
        <w:t>support obligation from a prior marriage</w:t>
      </w:r>
      <w:r w:rsidRPr="00F36970">
        <w:rPr>
          <w:rFonts w:ascii="Times New Roman" w:eastAsia="Times New Roman" w:hAnsi="Times New Roman" w:cs="Times New Roman"/>
          <w:color w:val="000000" w:themeColor="text1"/>
        </w:rPr>
        <w:t xml:space="preserve"> of for any other reason of either party</w:t>
      </w:r>
    </w:p>
    <w:p w14:paraId="6055E5D4" w14:textId="77777777" w:rsidR="00F36970" w:rsidRPr="00250EF4" w:rsidRDefault="00F36970" w:rsidP="00F537F1">
      <w:pPr>
        <w:numPr>
          <w:ilvl w:val="0"/>
          <w:numId w:val="3"/>
        </w:numPr>
        <w:ind w:left="1080"/>
        <w:jc w:val="both"/>
        <w:textAlignment w:val="center"/>
        <w:rPr>
          <w:rFonts w:ascii="Times New Roman" w:eastAsia="Times New Roman" w:hAnsi="Times New Roman" w:cs="Times New Roman"/>
          <w:color w:val="000000" w:themeColor="text1"/>
        </w:rPr>
      </w:pPr>
      <w:r w:rsidRPr="00F36970">
        <w:rPr>
          <w:rFonts w:ascii="Times New Roman" w:eastAsia="Times New Roman" w:hAnsi="Times New Roman" w:cs="Times New Roman"/>
          <w:color w:val="000000" w:themeColor="text1"/>
        </w:rPr>
        <w:t xml:space="preserve">such </w:t>
      </w:r>
      <w:r w:rsidRPr="00F36970">
        <w:rPr>
          <w:rFonts w:ascii="Times New Roman" w:eastAsia="Times New Roman" w:hAnsi="Times New Roman" w:cs="Times New Roman"/>
          <w:b/>
          <w:bCs/>
          <w:color w:val="000000" w:themeColor="text1"/>
        </w:rPr>
        <w:t>other factors the court considers relevant</w:t>
      </w:r>
      <w:r w:rsidRPr="00F36970">
        <w:rPr>
          <w:rFonts w:ascii="Times New Roman" w:eastAsia="Times New Roman" w:hAnsi="Times New Roman" w:cs="Times New Roman"/>
          <w:color w:val="000000" w:themeColor="text1"/>
        </w:rPr>
        <w:t>.</w:t>
      </w:r>
    </w:p>
    <w:p w14:paraId="452423FA" w14:textId="77777777" w:rsidR="00250EF4" w:rsidRPr="00F537F1" w:rsidRDefault="00250EF4" w:rsidP="00F537F1">
      <w:pPr>
        <w:jc w:val="both"/>
        <w:textAlignment w:val="center"/>
        <w:rPr>
          <w:rFonts w:ascii="Times New Roman" w:eastAsia="Times New Roman" w:hAnsi="Times New Roman" w:cs="Times New Roman"/>
          <w:color w:val="000000" w:themeColor="text1"/>
        </w:rPr>
      </w:pPr>
    </w:p>
    <w:p w14:paraId="0938C7EC" w14:textId="064AAF02" w:rsidR="00250EF4" w:rsidRPr="00F537F1" w:rsidRDefault="00250EF4" w:rsidP="00F537F1">
      <w:pPr>
        <w:pStyle w:val="ListParagraph"/>
        <w:numPr>
          <w:ilvl w:val="0"/>
          <w:numId w:val="11"/>
        </w:numPr>
        <w:jc w:val="both"/>
        <w:rPr>
          <w:rFonts w:ascii="Times New Roman" w:hAnsi="Times New Roman" w:cs="Times New Roman"/>
          <w:color w:val="000000" w:themeColor="text1"/>
          <w:sz w:val="32"/>
        </w:rPr>
      </w:pPr>
      <w:r w:rsidRPr="00F537F1">
        <w:rPr>
          <w:rFonts w:ascii="Times New Roman" w:hAnsi="Times New Roman" w:cs="Times New Roman"/>
          <w:color w:val="000000" w:themeColor="text1"/>
        </w:rPr>
        <w:t>Changed Circumstances:</w:t>
      </w:r>
    </w:p>
    <w:p w14:paraId="2B5FE3D9" w14:textId="77777777" w:rsidR="00DF19DF" w:rsidRDefault="00DF19DF" w:rsidP="00F537F1">
      <w:pPr>
        <w:jc w:val="both"/>
        <w:rPr>
          <w:rFonts w:ascii="Times New Roman" w:eastAsia="Times New Roman" w:hAnsi="Times New Roman" w:cs="Times New Roman"/>
          <w:color w:val="000000" w:themeColor="text1"/>
        </w:rPr>
      </w:pPr>
    </w:p>
    <w:p w14:paraId="572C9F91" w14:textId="4538774E" w:rsidR="00250EF4" w:rsidRDefault="00250EF4" w:rsidP="00F537F1">
      <w:pPr>
        <w:ind w:firstLine="720"/>
        <w:jc w:val="both"/>
        <w:rPr>
          <w:rFonts w:ascii="Times New Roman" w:eastAsia="Times New Roman" w:hAnsi="Times New Roman" w:cs="Times New Roman"/>
          <w:color w:val="000000" w:themeColor="text1"/>
        </w:rPr>
      </w:pPr>
      <w:r w:rsidRPr="009C40E5">
        <w:rPr>
          <w:rFonts w:ascii="Times New Roman" w:eastAsia="Times New Roman" w:hAnsi="Times New Roman" w:cs="Times New Roman"/>
          <w:color w:val="000000" w:themeColor="text1"/>
        </w:rPr>
        <w:t xml:space="preserve">In order to justify modification, the </w:t>
      </w:r>
      <w:r w:rsidRPr="009C40E5">
        <w:rPr>
          <w:rFonts w:ascii="Times New Roman" w:eastAsia="Times New Roman" w:hAnsi="Times New Roman" w:cs="Times New Roman"/>
          <w:b/>
          <w:color w:val="000000" w:themeColor="text1"/>
        </w:rPr>
        <w:t>changes in circumstances must be substantial or material</w:t>
      </w:r>
      <w:r w:rsidRPr="009C40E5">
        <w:rPr>
          <w:rFonts w:ascii="Times New Roman" w:eastAsia="Times New Roman" w:hAnsi="Times New Roman" w:cs="Times New Roman"/>
          <w:color w:val="000000" w:themeColor="text1"/>
        </w:rPr>
        <w:t>.</w:t>
      </w:r>
      <w:r w:rsidRPr="00250EF4">
        <w:rPr>
          <w:rFonts w:ascii="Times New Roman" w:eastAsia="Times New Roman" w:hAnsi="Times New Roman" w:cs="Times New Roman"/>
          <w:color w:val="000000" w:themeColor="text1"/>
        </w:rPr>
        <w:t> </w:t>
      </w:r>
      <w:hyperlink r:id="rId15" w:history="1">
        <w:r w:rsidRPr="00250EF4">
          <w:rPr>
            <w:rFonts w:ascii="Times New Roman" w:eastAsia="Times New Roman" w:hAnsi="Times New Roman" w:cs="Times New Roman"/>
            <w:i/>
            <w:iCs/>
            <w:color w:val="000000" w:themeColor="text1"/>
          </w:rPr>
          <w:t>Sharps v. Sharps</w:t>
        </w:r>
        <w:r w:rsidRPr="00250EF4">
          <w:rPr>
            <w:rFonts w:ascii="Times New Roman" w:eastAsia="Times New Roman" w:hAnsi="Times New Roman" w:cs="Times New Roman"/>
            <w:color w:val="000000" w:themeColor="text1"/>
          </w:rPr>
          <w:t>, 342 S.C. 71, 535 S.E.2d 913 (2000)</w:t>
        </w:r>
      </w:hyperlink>
      <w:r w:rsidRPr="009C40E5">
        <w:rPr>
          <w:rFonts w:ascii="Times New Roman" w:eastAsia="Times New Roman" w:hAnsi="Times New Roman" w:cs="Times New Roman"/>
          <w:color w:val="000000" w:themeColor="text1"/>
        </w:rPr>
        <w:t>;</w:t>
      </w:r>
      <w:r w:rsidRPr="00250EF4">
        <w:rPr>
          <w:rFonts w:ascii="Times New Roman" w:eastAsia="Times New Roman" w:hAnsi="Times New Roman" w:cs="Times New Roman"/>
          <w:color w:val="000000" w:themeColor="text1"/>
        </w:rPr>
        <w:t> </w:t>
      </w:r>
      <w:hyperlink r:id="rId16" w:history="1">
        <w:r w:rsidRPr="00250EF4">
          <w:rPr>
            <w:rFonts w:ascii="Times New Roman" w:eastAsia="Times New Roman" w:hAnsi="Times New Roman" w:cs="Times New Roman"/>
            <w:i/>
            <w:iCs/>
            <w:color w:val="000000" w:themeColor="text1"/>
          </w:rPr>
          <w:t>Thornton v. Thornton</w:t>
        </w:r>
        <w:r w:rsidRPr="00250EF4">
          <w:rPr>
            <w:rFonts w:ascii="Times New Roman" w:eastAsia="Times New Roman" w:hAnsi="Times New Roman" w:cs="Times New Roman"/>
            <w:color w:val="000000" w:themeColor="text1"/>
          </w:rPr>
          <w:t>, 328 S.C. 96, 492 S.E.2d 86 (1997)</w:t>
        </w:r>
      </w:hyperlink>
      <w:r w:rsidRPr="009C40E5">
        <w:rPr>
          <w:rFonts w:ascii="Times New Roman" w:eastAsia="Times New Roman" w:hAnsi="Times New Roman" w:cs="Times New Roman"/>
          <w:color w:val="000000" w:themeColor="text1"/>
        </w:rPr>
        <w:t>.</w:t>
      </w:r>
      <w:r w:rsidR="002F1B36">
        <w:rPr>
          <w:rFonts w:ascii="Times New Roman" w:eastAsia="Times New Roman" w:hAnsi="Times New Roman" w:cs="Times New Roman"/>
          <w:color w:val="000000" w:themeColor="text1"/>
        </w:rPr>
        <w:t xml:space="preserve"> </w:t>
      </w:r>
    </w:p>
    <w:p w14:paraId="2245B79D" w14:textId="77777777" w:rsidR="003919F5" w:rsidRDefault="003919F5" w:rsidP="00F537F1">
      <w:pPr>
        <w:ind w:firstLine="720"/>
        <w:jc w:val="both"/>
        <w:rPr>
          <w:rFonts w:ascii="Times New Roman" w:eastAsia="Times New Roman" w:hAnsi="Times New Roman" w:cs="Times New Roman"/>
          <w:color w:val="000000" w:themeColor="text1"/>
        </w:rPr>
      </w:pPr>
    </w:p>
    <w:p w14:paraId="18B4D703" w14:textId="67A1D86D" w:rsidR="00DF19DF" w:rsidRDefault="00DF19DF" w:rsidP="00F537F1">
      <w:pPr>
        <w:ind w:firstLine="720"/>
        <w:jc w:val="both"/>
        <w:rPr>
          <w:rFonts w:ascii="Times New Roman" w:hAnsi="Times New Roman" w:cs="Times New Roman"/>
        </w:rPr>
      </w:pPr>
      <w:r w:rsidRPr="003919F5">
        <w:rPr>
          <w:rFonts w:ascii="Times New Roman" w:hAnsi="Times New Roman" w:cs="Times New Roman"/>
          <w:i/>
        </w:rPr>
        <w:t>Fuller v</w:t>
      </w:r>
      <w:r w:rsidR="003919F5" w:rsidRPr="003919F5">
        <w:rPr>
          <w:rFonts w:ascii="Times New Roman" w:hAnsi="Times New Roman" w:cs="Times New Roman"/>
          <w:i/>
        </w:rPr>
        <w:t>.</w:t>
      </w:r>
      <w:r w:rsidRPr="003919F5">
        <w:rPr>
          <w:rFonts w:ascii="Times New Roman" w:hAnsi="Times New Roman" w:cs="Times New Roman"/>
          <w:i/>
        </w:rPr>
        <w:t xml:space="preserve"> Fuller</w:t>
      </w:r>
      <w:r w:rsidRPr="003919F5">
        <w:rPr>
          <w:rFonts w:ascii="Times New Roman" w:hAnsi="Times New Roman" w:cs="Times New Roman"/>
        </w:rPr>
        <w:t>, 397 S.C. 155 states “a court hearing an application for a change in alimony should look not only to see if the substantial change was contemplated by the parties, but most importantly whether the amount of alimony in the original decree reflects the expectation of that future occurrence."</w:t>
      </w:r>
    </w:p>
    <w:p w14:paraId="46F8B7FF" w14:textId="77777777" w:rsidR="003919F5" w:rsidRPr="003919F5" w:rsidRDefault="003919F5" w:rsidP="00F537F1">
      <w:pPr>
        <w:ind w:firstLine="720"/>
        <w:jc w:val="both"/>
        <w:rPr>
          <w:rFonts w:ascii="Times New Roman" w:hAnsi="Times New Roman" w:cs="Times New Roman"/>
        </w:rPr>
      </w:pPr>
    </w:p>
    <w:p w14:paraId="30B9BC26" w14:textId="5FD611E0" w:rsidR="00250EF4" w:rsidRDefault="00250EF4" w:rsidP="00F537F1">
      <w:pPr>
        <w:ind w:firstLine="720"/>
        <w:jc w:val="both"/>
        <w:rPr>
          <w:rFonts w:ascii="Times New Roman" w:eastAsia="Times New Roman" w:hAnsi="Times New Roman" w:cs="Times New Roman"/>
          <w:color w:val="000000" w:themeColor="text1"/>
        </w:rPr>
      </w:pPr>
      <w:r w:rsidRPr="00A70265">
        <w:rPr>
          <w:rFonts w:ascii="Times New Roman" w:eastAsia="Times New Roman" w:hAnsi="Times New Roman" w:cs="Times New Roman"/>
          <w:b/>
          <w:color w:val="000000" w:themeColor="text1"/>
        </w:rPr>
        <w:t>Unwarranted debts</w:t>
      </w:r>
      <w:r w:rsidR="002F1B36">
        <w:rPr>
          <w:rFonts w:ascii="Times New Roman" w:eastAsia="Times New Roman" w:hAnsi="Times New Roman" w:cs="Times New Roman"/>
          <w:color w:val="000000" w:themeColor="text1"/>
        </w:rPr>
        <w:t xml:space="preserve"> </w:t>
      </w:r>
      <w:r w:rsidRPr="00A70265">
        <w:rPr>
          <w:rFonts w:ascii="Times New Roman" w:eastAsia="Times New Roman" w:hAnsi="Times New Roman" w:cs="Times New Roman"/>
          <w:color w:val="000000" w:themeColor="text1"/>
        </w:rPr>
        <w:t xml:space="preserve">are </w:t>
      </w:r>
      <w:r w:rsidRPr="00A70265">
        <w:rPr>
          <w:rFonts w:ascii="Times New Roman" w:eastAsia="Times New Roman" w:hAnsi="Times New Roman" w:cs="Times New Roman"/>
          <w:b/>
          <w:color w:val="000000" w:themeColor="text1"/>
        </w:rPr>
        <w:t>insufficient to establish changed circumstances</w:t>
      </w:r>
      <w:r w:rsidRPr="00A70265">
        <w:rPr>
          <w:rFonts w:ascii="Times New Roman" w:eastAsia="Times New Roman" w:hAnsi="Times New Roman" w:cs="Times New Roman"/>
          <w:color w:val="000000" w:themeColor="text1"/>
        </w:rPr>
        <w:t xml:space="preserve"> or justify an increase in alimony. The fact Mrs. Baker has gone further into debt merits only minimal consideration in light of the (1) court's observation some of her “obligations are a result of financial irresponsibility and foolish borrowing,” (2) evidence she owes $1500 to clothing stores, and (3) lack of evidence her normal living expenses have increased.</w:t>
      </w:r>
      <w:r w:rsidRPr="00250EF4">
        <w:rPr>
          <w:rFonts w:ascii="Times New Roman" w:eastAsia="Times New Roman" w:hAnsi="Times New Roman" w:cs="Times New Roman"/>
          <w:color w:val="000000" w:themeColor="text1"/>
        </w:rPr>
        <w:t> </w:t>
      </w:r>
      <w:r w:rsidRPr="00250EF4">
        <w:rPr>
          <w:rFonts w:ascii="Times New Roman" w:eastAsia="Times New Roman" w:hAnsi="Times New Roman" w:cs="Times New Roman"/>
          <w:i/>
          <w:iCs/>
          <w:color w:val="000000" w:themeColor="text1"/>
        </w:rPr>
        <w:t>See </w:t>
      </w:r>
      <w:hyperlink r:id="rId17" w:anchor="co_pp_sp_661_742" w:history="1">
        <w:r w:rsidRPr="00250EF4">
          <w:rPr>
            <w:rFonts w:ascii="Times New Roman" w:eastAsia="Times New Roman" w:hAnsi="Times New Roman" w:cs="Times New Roman"/>
            <w:i/>
            <w:iCs/>
            <w:color w:val="000000" w:themeColor="text1"/>
          </w:rPr>
          <w:t xml:space="preserve">Von </w:t>
        </w:r>
        <w:proofErr w:type="spellStart"/>
        <w:r w:rsidRPr="00250EF4">
          <w:rPr>
            <w:rFonts w:ascii="Times New Roman" w:eastAsia="Times New Roman" w:hAnsi="Times New Roman" w:cs="Times New Roman"/>
            <w:i/>
            <w:iCs/>
            <w:color w:val="000000" w:themeColor="text1"/>
          </w:rPr>
          <w:t>Herbers</w:t>
        </w:r>
        <w:proofErr w:type="spellEnd"/>
        <w:r w:rsidRPr="00250EF4">
          <w:rPr>
            <w:rFonts w:ascii="Times New Roman" w:eastAsia="Times New Roman" w:hAnsi="Times New Roman" w:cs="Times New Roman"/>
            <w:i/>
            <w:iCs/>
            <w:color w:val="000000" w:themeColor="text1"/>
          </w:rPr>
          <w:t xml:space="preserve"> v. Von </w:t>
        </w:r>
        <w:proofErr w:type="spellStart"/>
        <w:r w:rsidRPr="00250EF4">
          <w:rPr>
            <w:rFonts w:ascii="Times New Roman" w:eastAsia="Times New Roman" w:hAnsi="Times New Roman" w:cs="Times New Roman"/>
            <w:i/>
            <w:iCs/>
            <w:color w:val="000000" w:themeColor="text1"/>
          </w:rPr>
          <w:t>Herbers</w:t>
        </w:r>
        <w:proofErr w:type="spellEnd"/>
        <w:r w:rsidRPr="00250EF4">
          <w:rPr>
            <w:rFonts w:ascii="Times New Roman" w:eastAsia="Times New Roman" w:hAnsi="Times New Roman" w:cs="Times New Roman"/>
            <w:color w:val="000000" w:themeColor="text1"/>
          </w:rPr>
          <w:t>, 6 Wash. 2d 100, 106 P.2d 737, 742 (1940)</w:t>
        </w:r>
      </w:hyperlink>
      <w:r w:rsidRPr="00A70265">
        <w:rPr>
          <w:rFonts w:ascii="Times New Roman" w:eastAsia="Times New Roman" w:hAnsi="Times New Roman" w:cs="Times New Roman"/>
          <w:color w:val="000000" w:themeColor="text1"/>
        </w:rPr>
        <w:t>;</w:t>
      </w:r>
      <w:r w:rsidRPr="00250EF4">
        <w:rPr>
          <w:rFonts w:ascii="Times New Roman" w:eastAsia="Times New Roman" w:hAnsi="Times New Roman" w:cs="Times New Roman"/>
          <w:color w:val="000000" w:themeColor="text1"/>
        </w:rPr>
        <w:t> </w:t>
      </w:r>
      <w:hyperlink r:id="rId18" w:anchor="co_pp_sp_661_873" w:history="1">
        <w:r w:rsidRPr="00250EF4">
          <w:rPr>
            <w:rFonts w:ascii="Times New Roman" w:eastAsia="Times New Roman" w:hAnsi="Times New Roman" w:cs="Times New Roman"/>
            <w:i/>
            <w:iCs/>
            <w:color w:val="000000" w:themeColor="text1"/>
          </w:rPr>
          <w:t>Disney v. Disney</w:t>
        </w:r>
        <w:r w:rsidRPr="00250EF4">
          <w:rPr>
            <w:rFonts w:ascii="Times New Roman" w:eastAsia="Times New Roman" w:hAnsi="Times New Roman" w:cs="Times New Roman"/>
            <w:color w:val="000000" w:themeColor="text1"/>
          </w:rPr>
          <w:t>, 121 Cal. App. 2d 602, 263 P.2d 865, 873 (1953)</w:t>
        </w:r>
      </w:hyperlink>
      <w:r w:rsidRPr="00A70265">
        <w:rPr>
          <w:rFonts w:ascii="Times New Roman" w:eastAsia="Times New Roman" w:hAnsi="Times New Roman" w:cs="Times New Roman"/>
          <w:color w:val="000000" w:themeColor="text1"/>
        </w:rPr>
        <w:t>.</w:t>
      </w:r>
      <w:r w:rsidR="002F1B36">
        <w:rPr>
          <w:rFonts w:ascii="Times New Roman" w:eastAsia="Times New Roman" w:hAnsi="Times New Roman" w:cs="Times New Roman"/>
          <w:color w:val="000000" w:themeColor="text1"/>
        </w:rPr>
        <w:t xml:space="preserve"> </w:t>
      </w:r>
      <w:hyperlink r:id="rId19" w:anchor="co_pp_sp_711_552" w:history="1">
        <w:r w:rsidRPr="00250EF4">
          <w:rPr>
            <w:rFonts w:ascii="Times New Roman" w:eastAsia="Times New Roman" w:hAnsi="Times New Roman" w:cs="Times New Roman"/>
            <w:i/>
            <w:iCs/>
            <w:color w:val="000000" w:themeColor="text1"/>
          </w:rPr>
          <w:t>Baker v. Baker</w:t>
        </w:r>
        <w:r w:rsidRPr="00250EF4">
          <w:rPr>
            <w:rFonts w:ascii="Times New Roman" w:eastAsia="Times New Roman" w:hAnsi="Times New Roman" w:cs="Times New Roman"/>
            <w:color w:val="000000" w:themeColor="text1"/>
          </w:rPr>
          <w:t>, 286 S.C. 200, 203, 332 S.E.2d 550, 552 (Ct. App. 1985)</w:t>
        </w:r>
      </w:hyperlink>
      <w:r w:rsidRPr="00A70265">
        <w:rPr>
          <w:rFonts w:ascii="Times New Roman" w:eastAsia="Times New Roman" w:hAnsi="Times New Roman" w:cs="Times New Roman"/>
          <w:color w:val="000000" w:themeColor="text1"/>
        </w:rPr>
        <w:t>.</w:t>
      </w:r>
    </w:p>
    <w:p w14:paraId="3278AA6C" w14:textId="77777777" w:rsidR="003919F5" w:rsidRDefault="003919F5" w:rsidP="00F537F1">
      <w:pPr>
        <w:ind w:firstLine="720"/>
        <w:jc w:val="both"/>
        <w:rPr>
          <w:rFonts w:ascii="Times New Roman" w:eastAsia="Times New Roman" w:hAnsi="Times New Roman" w:cs="Times New Roman"/>
          <w:color w:val="000000" w:themeColor="text1"/>
        </w:rPr>
      </w:pPr>
      <w:bookmarkStart w:id="0" w:name="_GoBack"/>
      <w:bookmarkEnd w:id="0"/>
    </w:p>
    <w:p w14:paraId="0C90FB34" w14:textId="084B6851" w:rsidR="00DF19DF" w:rsidRPr="003919F5" w:rsidRDefault="00DF19DF" w:rsidP="00F537F1">
      <w:pPr>
        <w:ind w:firstLine="540"/>
        <w:jc w:val="both"/>
        <w:rPr>
          <w:rFonts w:ascii="Times New Roman" w:hAnsi="Times New Roman" w:cs="Times New Roman"/>
        </w:rPr>
      </w:pPr>
      <w:r w:rsidRPr="003919F5">
        <w:rPr>
          <w:rFonts w:ascii="Times New Roman" w:hAnsi="Times New Roman" w:cs="Times New Roman"/>
        </w:rPr>
        <w:t>If there is “some evidence of willful misconduct, bad faith, intention to dissipate marital assets, or the like, before a court may alter the equitable distribution award for such misconduct."</w:t>
      </w:r>
      <w:r w:rsidRPr="003919F5">
        <w:rPr>
          <w:rFonts w:ascii="Times New Roman" w:hAnsi="Times New Roman" w:cs="Times New Roman"/>
        </w:rPr>
        <w:tab/>
      </w:r>
      <w:r w:rsidRPr="003919F5">
        <w:rPr>
          <w:rFonts w:ascii="Times New Roman" w:hAnsi="Times New Roman" w:cs="Times New Roman"/>
          <w:i/>
        </w:rPr>
        <w:t>McDavid v. McDavid</w:t>
      </w:r>
      <w:r w:rsidRPr="003919F5">
        <w:rPr>
          <w:rFonts w:ascii="Times New Roman" w:hAnsi="Times New Roman" w:cs="Times New Roman"/>
        </w:rPr>
        <w:t>, 333 S.C. 490.</w:t>
      </w:r>
    </w:p>
    <w:p w14:paraId="6073C19D" w14:textId="77777777" w:rsidR="00250EF4" w:rsidRPr="00250EF4" w:rsidRDefault="00250EF4" w:rsidP="00F537F1">
      <w:pPr>
        <w:jc w:val="both"/>
        <w:rPr>
          <w:rFonts w:ascii="Times New Roman" w:eastAsia="Times New Roman" w:hAnsi="Times New Roman" w:cs="Times New Roman"/>
          <w:color w:val="000000" w:themeColor="text1"/>
        </w:rPr>
      </w:pPr>
    </w:p>
    <w:p w14:paraId="53D78CA2" w14:textId="6F2E683D" w:rsidR="00250EF4" w:rsidRPr="00F537F1" w:rsidRDefault="00250EF4" w:rsidP="00F537F1">
      <w:pPr>
        <w:pStyle w:val="ListParagraph"/>
        <w:numPr>
          <w:ilvl w:val="2"/>
          <w:numId w:val="8"/>
        </w:numPr>
        <w:ind w:left="720"/>
        <w:jc w:val="both"/>
        <w:textAlignment w:val="center"/>
        <w:rPr>
          <w:rFonts w:ascii="Times New Roman" w:eastAsia="Times New Roman" w:hAnsi="Times New Roman" w:cs="Times New Roman"/>
          <w:color w:val="000000" w:themeColor="text1"/>
        </w:rPr>
      </w:pPr>
      <w:r w:rsidRPr="00F537F1">
        <w:rPr>
          <w:rFonts w:ascii="Times New Roman" w:eastAsia="Times New Roman" w:hAnsi="Times New Roman" w:cs="Times New Roman"/>
          <w:color w:val="000000" w:themeColor="text1"/>
        </w:rPr>
        <w:t xml:space="preserve">Changed Circumstances the Court Finds </w:t>
      </w:r>
      <w:r w:rsidRPr="00F537F1">
        <w:rPr>
          <w:rFonts w:ascii="Times New Roman" w:eastAsia="Times New Roman" w:hAnsi="Times New Roman" w:cs="Times New Roman"/>
          <w:color w:val="000000" w:themeColor="text1"/>
          <w:u w:val="single"/>
        </w:rPr>
        <w:t>Substantial Enough</w:t>
      </w:r>
      <w:r w:rsidRPr="00F537F1">
        <w:rPr>
          <w:rFonts w:ascii="Times New Roman" w:eastAsia="Times New Roman" w:hAnsi="Times New Roman" w:cs="Times New Roman"/>
          <w:color w:val="000000" w:themeColor="text1"/>
        </w:rPr>
        <w:t xml:space="preserve"> to Warrant Modification</w:t>
      </w:r>
    </w:p>
    <w:p w14:paraId="0F3B1293" w14:textId="77777777" w:rsidR="00250EF4" w:rsidRPr="00250EF4" w:rsidRDefault="00250EF4" w:rsidP="00F537F1">
      <w:pPr>
        <w:numPr>
          <w:ilvl w:val="1"/>
          <w:numId w:val="8"/>
        </w:numPr>
        <w:ind w:left="1080"/>
        <w:jc w:val="both"/>
        <w:textAlignment w:val="center"/>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An event designated as a changed circumstance in a divorce decree</w:t>
      </w:r>
    </w:p>
    <w:p w14:paraId="68443E35" w14:textId="77777777" w:rsidR="00250EF4" w:rsidRPr="00250EF4" w:rsidRDefault="00250EF4" w:rsidP="00F537F1">
      <w:pPr>
        <w:numPr>
          <w:ilvl w:val="1"/>
          <w:numId w:val="8"/>
        </w:numPr>
        <w:ind w:left="1080"/>
        <w:jc w:val="both"/>
        <w:textAlignment w:val="center"/>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Inheritance</w:t>
      </w:r>
    </w:p>
    <w:p w14:paraId="1D1368EC" w14:textId="77777777" w:rsidR="00250EF4" w:rsidRPr="00250EF4" w:rsidRDefault="00250EF4" w:rsidP="00F537F1">
      <w:pPr>
        <w:numPr>
          <w:ilvl w:val="1"/>
          <w:numId w:val="8"/>
        </w:numPr>
        <w:ind w:left="1080"/>
        <w:jc w:val="both"/>
        <w:textAlignment w:val="center"/>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Disappearance of supported spouse</w:t>
      </w:r>
    </w:p>
    <w:p w14:paraId="0CACEE45" w14:textId="77777777" w:rsidR="00250EF4" w:rsidRPr="00250EF4" w:rsidRDefault="00250EF4" w:rsidP="00F537F1">
      <w:pPr>
        <w:numPr>
          <w:ilvl w:val="1"/>
          <w:numId w:val="8"/>
        </w:numPr>
        <w:ind w:left="1080"/>
        <w:jc w:val="both"/>
        <w:textAlignment w:val="center"/>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Deteriorating health impacting financial circumstances</w:t>
      </w:r>
    </w:p>
    <w:p w14:paraId="613D79F2" w14:textId="77777777" w:rsidR="00250EF4" w:rsidRPr="00250EF4" w:rsidRDefault="00250EF4" w:rsidP="00F537F1">
      <w:pPr>
        <w:numPr>
          <w:ilvl w:val="1"/>
          <w:numId w:val="8"/>
        </w:numPr>
        <w:ind w:left="1080"/>
        <w:jc w:val="both"/>
        <w:textAlignment w:val="center"/>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Termination of child support</w:t>
      </w:r>
    </w:p>
    <w:p w14:paraId="0E7C318D" w14:textId="77777777" w:rsidR="00250EF4" w:rsidRPr="00250EF4" w:rsidRDefault="00250EF4" w:rsidP="00F537F1">
      <w:pPr>
        <w:numPr>
          <w:ilvl w:val="1"/>
          <w:numId w:val="8"/>
        </w:numPr>
        <w:ind w:left="1080"/>
        <w:jc w:val="both"/>
        <w:textAlignment w:val="center"/>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lastRenderedPageBreak/>
        <w:t>Increased need (reasonableness issue)</w:t>
      </w:r>
    </w:p>
    <w:p w14:paraId="4D85B2A2" w14:textId="77777777" w:rsidR="00250EF4" w:rsidRDefault="00250EF4" w:rsidP="00F537F1">
      <w:pPr>
        <w:numPr>
          <w:ilvl w:val="1"/>
          <w:numId w:val="8"/>
        </w:numPr>
        <w:ind w:left="1080"/>
        <w:jc w:val="both"/>
        <w:textAlignment w:val="center"/>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Decreased ability to pay</w:t>
      </w:r>
    </w:p>
    <w:p w14:paraId="3F817094" w14:textId="77777777" w:rsidR="002F1B36" w:rsidRDefault="002F1B36" w:rsidP="00F537F1">
      <w:pPr>
        <w:numPr>
          <w:ilvl w:val="2"/>
          <w:numId w:val="8"/>
        </w:numPr>
        <w:jc w:val="both"/>
        <w:textAlignment w:val="center"/>
        <w:rPr>
          <w:rFonts w:ascii="Times New Roman" w:eastAsia="Times New Roman" w:hAnsi="Times New Roman" w:cs="Times New Roman"/>
          <w:color w:val="000000" w:themeColor="text1"/>
        </w:rPr>
      </w:pPr>
      <w:r w:rsidRPr="009C40E5">
        <w:rPr>
          <w:rFonts w:ascii="Times New Roman" w:eastAsia="Times New Roman" w:hAnsi="Times New Roman" w:cs="Times New Roman"/>
          <w:color w:val="000000" w:themeColor="text1"/>
        </w:rPr>
        <w:t xml:space="preserve">A decrease in income from $140,000 to $120,000 is </w:t>
      </w:r>
      <w:r w:rsidRPr="009C40E5">
        <w:rPr>
          <w:rFonts w:ascii="Times New Roman" w:eastAsia="Times New Roman" w:hAnsi="Times New Roman" w:cs="Times New Roman"/>
          <w:b/>
          <w:color w:val="000000" w:themeColor="text1"/>
        </w:rPr>
        <w:t>not a substantial or material change</w:t>
      </w:r>
      <w:r w:rsidRPr="009C40E5">
        <w:rPr>
          <w:rFonts w:ascii="Times New Roman" w:eastAsia="Times New Roman" w:hAnsi="Times New Roman" w:cs="Times New Roman"/>
          <w:color w:val="000000" w:themeColor="text1"/>
        </w:rPr>
        <w:t xml:space="preserve"> that warrants reduction of an alimony obligation.</w:t>
      </w:r>
      <w:r w:rsidRPr="00250EF4">
        <w:rPr>
          <w:rFonts w:ascii="Times New Roman" w:eastAsia="Times New Roman" w:hAnsi="Times New Roman" w:cs="Times New Roman"/>
          <w:color w:val="000000" w:themeColor="text1"/>
        </w:rPr>
        <w:t> </w:t>
      </w:r>
      <w:hyperlink r:id="rId20" w:history="1">
        <w:r w:rsidRPr="00250EF4">
          <w:rPr>
            <w:rFonts w:ascii="Times New Roman" w:eastAsia="Times New Roman" w:hAnsi="Times New Roman" w:cs="Times New Roman"/>
            <w:i/>
            <w:iCs/>
            <w:color w:val="000000" w:themeColor="text1"/>
          </w:rPr>
          <w:t>Penny v. Green</w:t>
        </w:r>
        <w:r w:rsidRPr="00250EF4">
          <w:rPr>
            <w:rFonts w:ascii="Times New Roman" w:eastAsia="Times New Roman" w:hAnsi="Times New Roman" w:cs="Times New Roman"/>
            <w:color w:val="000000" w:themeColor="text1"/>
          </w:rPr>
          <w:t>, 357 S.C. 583, 594 S.E.2d 171 (Ct. App. 2004)</w:t>
        </w:r>
      </w:hyperlink>
      <w:r w:rsidRPr="009C40E5">
        <w:rPr>
          <w:rFonts w:ascii="Times New Roman" w:eastAsia="Times New Roman" w:hAnsi="Times New Roman" w:cs="Times New Roman"/>
          <w:color w:val="000000" w:themeColor="text1"/>
        </w:rPr>
        <w:t>.</w:t>
      </w:r>
      <w:r w:rsidRPr="00250EF4">
        <w:rPr>
          <w:rFonts w:ascii="Times New Roman" w:eastAsia="Times New Roman" w:hAnsi="Times New Roman" w:cs="Times New Roman"/>
          <w:color w:val="000000" w:themeColor="text1"/>
        </w:rPr>
        <w:t xml:space="preserve"> </w:t>
      </w:r>
    </w:p>
    <w:p w14:paraId="0D4C794E" w14:textId="63C8BC40" w:rsidR="002F1B36" w:rsidRDefault="002F1B36" w:rsidP="00F537F1">
      <w:pPr>
        <w:numPr>
          <w:ilvl w:val="2"/>
          <w:numId w:val="8"/>
        </w:numPr>
        <w:jc w:val="both"/>
        <w:textAlignment w:val="center"/>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 xml:space="preserve">A decrease in income from $108,948 to $60,000 is a </w:t>
      </w:r>
      <w:r w:rsidRPr="002F1B36">
        <w:rPr>
          <w:rFonts w:ascii="Times New Roman" w:eastAsia="Times New Roman" w:hAnsi="Times New Roman" w:cs="Times New Roman"/>
          <w:b/>
          <w:color w:val="000000" w:themeColor="text1"/>
        </w:rPr>
        <w:t>significant change warranting a modification</w:t>
      </w:r>
      <w:r w:rsidRPr="00250EF4">
        <w:rPr>
          <w:rFonts w:ascii="Times New Roman" w:eastAsia="Times New Roman" w:hAnsi="Times New Roman" w:cs="Times New Roman"/>
          <w:color w:val="000000" w:themeColor="text1"/>
        </w:rPr>
        <w:t xml:space="preserve"> of alimony. </w:t>
      </w:r>
      <w:hyperlink r:id="rId21" w:history="1">
        <w:r w:rsidRPr="00250EF4">
          <w:rPr>
            <w:rFonts w:ascii="Times New Roman" w:eastAsia="Times New Roman" w:hAnsi="Times New Roman" w:cs="Times New Roman"/>
            <w:i/>
            <w:iCs/>
            <w:color w:val="000000" w:themeColor="text1"/>
          </w:rPr>
          <w:t>Gartside v. Gartside,</w:t>
        </w:r>
        <w:r w:rsidRPr="00250EF4">
          <w:rPr>
            <w:rFonts w:ascii="Times New Roman" w:eastAsia="Times New Roman" w:hAnsi="Times New Roman" w:cs="Times New Roman"/>
            <w:color w:val="000000" w:themeColor="text1"/>
          </w:rPr>
          <w:t> 383 S.C. 35, 677 S.E.2d 621 (Ct. App. 2009)</w:t>
        </w:r>
      </w:hyperlink>
      <w:r w:rsidRPr="00250EF4">
        <w:rPr>
          <w:rFonts w:ascii="Times New Roman" w:eastAsia="Times New Roman" w:hAnsi="Times New Roman" w:cs="Times New Roman"/>
          <w:color w:val="000000" w:themeColor="text1"/>
        </w:rPr>
        <w:t>.</w:t>
      </w:r>
    </w:p>
    <w:p w14:paraId="64E96034" w14:textId="77777777" w:rsidR="00A10DDF" w:rsidRPr="00250EF4" w:rsidRDefault="00A10DDF" w:rsidP="00F537F1">
      <w:pPr>
        <w:ind w:left="2160"/>
        <w:jc w:val="both"/>
        <w:textAlignment w:val="center"/>
        <w:rPr>
          <w:rFonts w:ascii="Times New Roman" w:eastAsia="Times New Roman" w:hAnsi="Times New Roman" w:cs="Times New Roman"/>
          <w:color w:val="000000" w:themeColor="text1"/>
        </w:rPr>
      </w:pPr>
    </w:p>
    <w:p w14:paraId="59D824B5" w14:textId="3E387923" w:rsidR="00250EF4" w:rsidRPr="00F537F1" w:rsidRDefault="00250EF4" w:rsidP="00F537F1">
      <w:pPr>
        <w:pStyle w:val="ListParagraph"/>
        <w:numPr>
          <w:ilvl w:val="4"/>
          <w:numId w:val="3"/>
        </w:numPr>
        <w:ind w:left="540" w:hanging="360"/>
        <w:jc w:val="both"/>
        <w:textAlignment w:val="center"/>
        <w:rPr>
          <w:rFonts w:ascii="Times New Roman" w:eastAsia="Times New Roman" w:hAnsi="Times New Roman" w:cs="Times New Roman"/>
          <w:color w:val="000000" w:themeColor="text1"/>
        </w:rPr>
      </w:pPr>
      <w:r w:rsidRPr="00F537F1">
        <w:rPr>
          <w:rFonts w:ascii="Times New Roman" w:eastAsia="Times New Roman" w:hAnsi="Times New Roman" w:cs="Times New Roman"/>
          <w:color w:val="000000" w:themeColor="text1"/>
        </w:rPr>
        <w:t xml:space="preserve">Changed Circumstances the Court Finds </w:t>
      </w:r>
      <w:r w:rsidRPr="00F537F1">
        <w:rPr>
          <w:rFonts w:ascii="Times New Roman" w:eastAsia="Times New Roman" w:hAnsi="Times New Roman" w:cs="Times New Roman"/>
          <w:color w:val="000000" w:themeColor="text1"/>
          <w:u w:val="single"/>
        </w:rPr>
        <w:t>Not Substantial Enough</w:t>
      </w:r>
      <w:r w:rsidRPr="00F537F1">
        <w:rPr>
          <w:rFonts w:ascii="Times New Roman" w:eastAsia="Times New Roman" w:hAnsi="Times New Roman" w:cs="Times New Roman"/>
          <w:color w:val="000000" w:themeColor="text1"/>
        </w:rPr>
        <w:t xml:space="preserve"> to Warrant Modification</w:t>
      </w:r>
    </w:p>
    <w:p w14:paraId="540509EC" w14:textId="77777777" w:rsidR="00250EF4" w:rsidRPr="00250EF4" w:rsidRDefault="00250EF4" w:rsidP="00F537F1">
      <w:pPr>
        <w:numPr>
          <w:ilvl w:val="1"/>
          <w:numId w:val="9"/>
        </w:numPr>
        <w:ind w:left="1080"/>
        <w:jc w:val="both"/>
        <w:textAlignment w:val="center"/>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Anticipated increase in income</w:t>
      </w:r>
    </w:p>
    <w:p w14:paraId="605A783A" w14:textId="77777777" w:rsidR="00250EF4" w:rsidRPr="00250EF4" w:rsidRDefault="00250EF4" w:rsidP="00F537F1">
      <w:pPr>
        <w:numPr>
          <w:ilvl w:val="1"/>
          <w:numId w:val="9"/>
        </w:numPr>
        <w:ind w:left="1080"/>
        <w:jc w:val="both"/>
        <w:textAlignment w:val="center"/>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Changes in contemplation of parties at the time of the decree</w:t>
      </w:r>
    </w:p>
    <w:p w14:paraId="09C32C94" w14:textId="77777777" w:rsidR="00250EF4" w:rsidRPr="00250EF4" w:rsidRDefault="00250EF4" w:rsidP="00F537F1">
      <w:pPr>
        <w:numPr>
          <w:ilvl w:val="1"/>
          <w:numId w:val="9"/>
        </w:numPr>
        <w:ind w:left="1080"/>
        <w:jc w:val="both"/>
        <w:textAlignment w:val="center"/>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Changes in financial status due to division of marital property</w:t>
      </w:r>
    </w:p>
    <w:p w14:paraId="1F91E5A3" w14:textId="77777777" w:rsidR="00250EF4" w:rsidRPr="00250EF4" w:rsidRDefault="00250EF4" w:rsidP="00F537F1">
      <w:pPr>
        <w:numPr>
          <w:ilvl w:val="1"/>
          <w:numId w:val="9"/>
        </w:numPr>
        <w:ind w:left="1080"/>
        <w:jc w:val="both"/>
        <w:textAlignment w:val="center"/>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Appreciation in the value of real estate</w:t>
      </w:r>
    </w:p>
    <w:p w14:paraId="3B2356B6" w14:textId="77777777" w:rsidR="00250EF4" w:rsidRPr="00250EF4" w:rsidRDefault="00250EF4" w:rsidP="00F537F1">
      <w:pPr>
        <w:numPr>
          <w:ilvl w:val="1"/>
          <w:numId w:val="9"/>
        </w:numPr>
        <w:ind w:left="1080"/>
        <w:jc w:val="both"/>
        <w:textAlignment w:val="center"/>
        <w:rPr>
          <w:rFonts w:ascii="Times New Roman" w:eastAsia="Times New Roman" w:hAnsi="Times New Roman" w:cs="Times New Roman"/>
          <w:color w:val="000000" w:themeColor="text1"/>
        </w:rPr>
      </w:pPr>
      <w:r w:rsidRPr="00250EF4">
        <w:rPr>
          <w:rFonts w:ascii="Times New Roman" w:eastAsia="Times New Roman" w:hAnsi="Times New Roman" w:cs="Times New Roman"/>
          <w:color w:val="000000" w:themeColor="text1"/>
        </w:rPr>
        <w:t>A child's graduation from college where there is no evidence that the supported spouse's expenses will decrease</w:t>
      </w:r>
    </w:p>
    <w:p w14:paraId="2D188B21" w14:textId="77777777" w:rsidR="00F537F1" w:rsidRDefault="00F537F1" w:rsidP="00F537F1">
      <w:pPr>
        <w:pStyle w:val="ListParagraph"/>
        <w:ind w:left="1080"/>
        <w:jc w:val="both"/>
        <w:textAlignment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520660F5" w14:textId="70093A90" w:rsidR="00E27E29" w:rsidRPr="00F537F1" w:rsidRDefault="00E27E29" w:rsidP="00F537F1">
      <w:pPr>
        <w:pStyle w:val="ListParagraph"/>
        <w:numPr>
          <w:ilvl w:val="0"/>
          <w:numId w:val="11"/>
        </w:numPr>
        <w:jc w:val="both"/>
        <w:textAlignment w:val="center"/>
        <w:rPr>
          <w:rFonts w:ascii="Times New Roman" w:eastAsia="Times New Roman" w:hAnsi="Times New Roman" w:cs="Times New Roman"/>
          <w:color w:val="000000" w:themeColor="text1"/>
        </w:rPr>
      </w:pPr>
      <w:r w:rsidRPr="00F537F1">
        <w:rPr>
          <w:rFonts w:ascii="Times New Roman" w:eastAsia="Times New Roman" w:hAnsi="Times New Roman" w:cs="Times New Roman"/>
          <w:color w:val="000000" w:themeColor="text1"/>
        </w:rPr>
        <w:t>Bankruptcy &amp; Alimony</w:t>
      </w:r>
    </w:p>
    <w:p w14:paraId="76031561" w14:textId="77777777" w:rsidR="00250EF4" w:rsidRPr="00E27E29" w:rsidRDefault="00250EF4" w:rsidP="00F537F1">
      <w:pPr>
        <w:jc w:val="both"/>
        <w:textAlignment w:val="center"/>
        <w:rPr>
          <w:rFonts w:ascii="Times New Roman" w:eastAsia="Times New Roman" w:hAnsi="Times New Roman" w:cs="Times New Roman"/>
          <w:color w:val="000000" w:themeColor="text1"/>
          <w:sz w:val="32"/>
        </w:rPr>
      </w:pPr>
    </w:p>
    <w:p w14:paraId="59C27EEE" w14:textId="4023198E" w:rsidR="00E27E29" w:rsidRPr="00E27E29" w:rsidRDefault="00E27E29" w:rsidP="00F537F1">
      <w:pPr>
        <w:numPr>
          <w:ilvl w:val="1"/>
          <w:numId w:val="5"/>
        </w:numPr>
        <w:ind w:left="1080"/>
        <w:jc w:val="both"/>
        <w:textAlignment w:val="center"/>
        <w:rPr>
          <w:rFonts w:ascii="Times New Roman" w:eastAsia="Times New Roman" w:hAnsi="Times New Roman" w:cs="Times New Roman"/>
          <w:color w:val="000000" w:themeColor="text1"/>
        </w:rPr>
      </w:pPr>
      <w:r w:rsidRPr="00E27E29">
        <w:rPr>
          <w:rFonts w:ascii="Times New Roman" w:eastAsia="Times New Roman" w:hAnsi="Times New Roman" w:cs="Times New Roman"/>
          <w:color w:val="000000" w:themeColor="text1"/>
        </w:rPr>
        <w:t>11 U.S.C. 523</w:t>
      </w:r>
    </w:p>
    <w:p w14:paraId="158C47D5" w14:textId="77777777" w:rsidR="00E27E29" w:rsidRPr="00E27E29" w:rsidRDefault="00E27E29" w:rsidP="00F537F1">
      <w:pPr>
        <w:numPr>
          <w:ilvl w:val="2"/>
          <w:numId w:val="6"/>
        </w:numPr>
        <w:ind w:left="1620"/>
        <w:jc w:val="both"/>
        <w:textAlignment w:val="center"/>
        <w:rPr>
          <w:rFonts w:ascii="Times New Roman" w:eastAsia="Times New Roman" w:hAnsi="Times New Roman" w:cs="Times New Roman"/>
          <w:color w:val="000000" w:themeColor="text1"/>
        </w:rPr>
      </w:pPr>
      <w:r w:rsidRPr="00E27E29">
        <w:rPr>
          <w:rFonts w:ascii="Times New Roman" w:eastAsia="Times New Roman" w:hAnsi="Times New Roman" w:cs="Times New Roman"/>
          <w:color w:val="000000" w:themeColor="text1"/>
        </w:rPr>
        <w:t xml:space="preserve">Alimony is one of the obligations which is </w:t>
      </w:r>
      <w:r w:rsidRPr="00E27E29">
        <w:rPr>
          <w:rFonts w:ascii="Times New Roman" w:eastAsia="Times New Roman" w:hAnsi="Times New Roman" w:cs="Times New Roman"/>
          <w:b/>
          <w:color w:val="000000" w:themeColor="text1"/>
        </w:rPr>
        <w:t>not dischargeable upon bankruptcy</w:t>
      </w:r>
    </w:p>
    <w:p w14:paraId="41AC61EA" w14:textId="77777777" w:rsidR="00E27E29" w:rsidRPr="00E27E29" w:rsidRDefault="00E27E29" w:rsidP="00F537F1">
      <w:pPr>
        <w:numPr>
          <w:ilvl w:val="2"/>
          <w:numId w:val="6"/>
        </w:numPr>
        <w:ind w:left="1620"/>
        <w:jc w:val="both"/>
        <w:textAlignment w:val="center"/>
        <w:rPr>
          <w:rFonts w:ascii="Times New Roman" w:eastAsia="Times New Roman" w:hAnsi="Times New Roman" w:cs="Times New Roman"/>
          <w:color w:val="000000" w:themeColor="text1"/>
        </w:rPr>
      </w:pPr>
      <w:r w:rsidRPr="00E27E29">
        <w:rPr>
          <w:rFonts w:ascii="Times New Roman" w:eastAsia="Times New Roman" w:hAnsi="Times New Roman" w:cs="Times New Roman"/>
          <w:color w:val="000000" w:themeColor="text1"/>
        </w:rPr>
        <w:t xml:space="preserve">Support of spouse or child pursuant to a divorce decree, separation agreement or property settlement agreement (domestic support obligation) are not dischargeable upon bankruptcy </w:t>
      </w:r>
    </w:p>
    <w:p w14:paraId="47C298A2" w14:textId="77777777" w:rsidR="00E27E29" w:rsidRPr="002B4EEE" w:rsidRDefault="00E27E29" w:rsidP="00F537F1">
      <w:pPr>
        <w:ind w:firstLine="720"/>
        <w:jc w:val="both"/>
        <w:rPr>
          <w:rFonts w:ascii="Times New Roman" w:eastAsia="Times New Roman" w:hAnsi="Times New Roman" w:cs="Times New Roman"/>
          <w:color w:val="000000" w:themeColor="text1"/>
        </w:rPr>
      </w:pPr>
    </w:p>
    <w:p w14:paraId="515FBB1B" w14:textId="77777777" w:rsidR="002B4EEE" w:rsidRPr="00454F55" w:rsidRDefault="002B4EEE" w:rsidP="00F537F1">
      <w:pPr>
        <w:ind w:firstLine="720"/>
        <w:jc w:val="both"/>
        <w:rPr>
          <w:rFonts w:ascii="Times New Roman" w:eastAsia="Times New Roman" w:hAnsi="Times New Roman" w:cs="Times New Roman"/>
          <w:color w:val="000000" w:themeColor="text1"/>
        </w:rPr>
      </w:pPr>
    </w:p>
    <w:p w14:paraId="6CE1A759" w14:textId="27DDFD44" w:rsidR="009C40E5" w:rsidRPr="009C40E5" w:rsidRDefault="009C40E5" w:rsidP="00F537F1">
      <w:pPr>
        <w:ind w:firstLine="180"/>
        <w:jc w:val="both"/>
        <w:rPr>
          <w:rFonts w:ascii="Times New Roman" w:eastAsia="Times New Roman" w:hAnsi="Times New Roman" w:cs="Times New Roman"/>
          <w:color w:val="000000" w:themeColor="text1"/>
        </w:rPr>
      </w:pPr>
    </w:p>
    <w:p w14:paraId="74FF8AF5" w14:textId="77777777" w:rsidR="009C40E5" w:rsidRPr="00250EF4" w:rsidRDefault="009C40E5" w:rsidP="00F537F1">
      <w:pPr>
        <w:jc w:val="both"/>
        <w:rPr>
          <w:rFonts w:ascii="Times New Roman" w:hAnsi="Times New Roman" w:cs="Times New Roman"/>
          <w:color w:val="000000" w:themeColor="text1"/>
        </w:rPr>
      </w:pPr>
    </w:p>
    <w:sectPr w:rsidR="009C40E5" w:rsidRPr="00250EF4" w:rsidSect="002F6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26AB"/>
    <w:multiLevelType w:val="hybridMultilevel"/>
    <w:tmpl w:val="330A5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80D8C"/>
    <w:multiLevelType w:val="multilevel"/>
    <w:tmpl w:val="D036544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2E7F75DB"/>
    <w:multiLevelType w:val="hybridMultilevel"/>
    <w:tmpl w:val="A9163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7362B"/>
    <w:multiLevelType w:val="multilevel"/>
    <w:tmpl w:val="2F16E4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upperLetter"/>
      <w:lvlText w:val="%4."/>
      <w:lvlJc w:val="left"/>
      <w:pPr>
        <w:ind w:left="2880" w:hanging="360"/>
      </w:pPr>
      <w:rPr>
        <w:rFonts w:hint="default"/>
      </w:rPr>
    </w:lvl>
    <w:lvl w:ilvl="4">
      <w:start w:val="2"/>
      <w:numFmt w:val="low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6E6677"/>
    <w:multiLevelType w:val="multilevel"/>
    <w:tmpl w:val="785AB954"/>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7A1A7DA1"/>
    <w:multiLevelType w:val="hybridMultilevel"/>
    <w:tmpl w:val="34FAEC46"/>
    <w:lvl w:ilvl="0" w:tplc="EF9CE02C">
      <w:start w:val="1"/>
      <w:numFmt w:val="upp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lvlOverride w:ilvl="0">
      <w:startOverride w:val="1"/>
    </w:lvlOverride>
  </w:num>
  <w:num w:numId="3">
    <w:abstractNumId w:val="3"/>
    <w:lvlOverride w:ilvl="0"/>
    <w:lvlOverride w:ilvl="1">
      <w:startOverride w:val="1"/>
    </w:lvlOverride>
  </w:num>
  <w:num w:numId="4">
    <w:abstractNumId w:val="4"/>
    <w:lvlOverride w:ilvl="0">
      <w:startOverride w:val="1"/>
    </w:lvlOverride>
  </w:num>
  <w:num w:numId="5">
    <w:abstractNumId w:val="4"/>
    <w:lvlOverride w:ilvl="0"/>
    <w:lvlOverride w:ilvl="1">
      <w:startOverride w:val="1"/>
    </w:lvlOverride>
  </w:num>
  <w:num w:numId="6">
    <w:abstractNumId w:val="4"/>
    <w:lvlOverride w:ilvl="0"/>
    <w:lvlOverride w:ilvl="1"/>
    <w:lvlOverride w:ilvl="2">
      <w:startOverride w:val="1"/>
    </w:lvlOverride>
  </w:num>
  <w:num w:numId="7">
    <w:abstractNumId w:val="1"/>
    <w:lvlOverride w:ilvl="0">
      <w:startOverride w:val="1"/>
    </w:lvlOverride>
  </w:num>
  <w:num w:numId="8">
    <w:abstractNumId w:val="1"/>
  </w:num>
  <w:num w:numId="9">
    <w:abstractNumId w:val="1"/>
    <w:lvlOverride w:ilvl="0"/>
    <w:lvlOverride w:ilvl="1">
      <w:startOverride w:val="1"/>
    </w:lvlOverride>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B8"/>
    <w:rsid w:val="000877B8"/>
    <w:rsid w:val="0010389D"/>
    <w:rsid w:val="00130135"/>
    <w:rsid w:val="001774B9"/>
    <w:rsid w:val="0019075E"/>
    <w:rsid w:val="00250EF4"/>
    <w:rsid w:val="002A517F"/>
    <w:rsid w:val="002B4EEE"/>
    <w:rsid w:val="002F1B36"/>
    <w:rsid w:val="002F66B0"/>
    <w:rsid w:val="002F7223"/>
    <w:rsid w:val="00331D5F"/>
    <w:rsid w:val="003919F5"/>
    <w:rsid w:val="0042500B"/>
    <w:rsid w:val="00454F55"/>
    <w:rsid w:val="004F1180"/>
    <w:rsid w:val="0051307C"/>
    <w:rsid w:val="005A3A5D"/>
    <w:rsid w:val="005A7A28"/>
    <w:rsid w:val="00764BC3"/>
    <w:rsid w:val="009C40E5"/>
    <w:rsid w:val="009E116D"/>
    <w:rsid w:val="00A10DDF"/>
    <w:rsid w:val="00A21097"/>
    <w:rsid w:val="00A63EFA"/>
    <w:rsid w:val="00A70265"/>
    <w:rsid w:val="00A85150"/>
    <w:rsid w:val="00AA2CC9"/>
    <w:rsid w:val="00C7380E"/>
    <w:rsid w:val="00DF19DF"/>
    <w:rsid w:val="00E23C06"/>
    <w:rsid w:val="00E27E29"/>
    <w:rsid w:val="00F36970"/>
    <w:rsid w:val="00F537F1"/>
    <w:rsid w:val="00FF0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E6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31D5F"/>
  </w:style>
  <w:style w:type="character" w:styleId="Hyperlink">
    <w:name w:val="Hyperlink"/>
    <w:basedOn w:val="DefaultParagraphFont"/>
    <w:uiPriority w:val="99"/>
    <w:semiHidden/>
    <w:unhideWhenUsed/>
    <w:rsid w:val="00331D5F"/>
    <w:rPr>
      <w:color w:val="0000FF"/>
      <w:u w:val="single"/>
    </w:rPr>
  </w:style>
  <w:style w:type="character" w:styleId="Emphasis">
    <w:name w:val="Emphasis"/>
    <w:basedOn w:val="DefaultParagraphFont"/>
    <w:uiPriority w:val="20"/>
    <w:qFormat/>
    <w:rsid w:val="00331D5F"/>
    <w:rPr>
      <w:i/>
      <w:iCs/>
    </w:rPr>
  </w:style>
  <w:style w:type="paragraph" w:styleId="ListParagraph">
    <w:name w:val="List Paragraph"/>
    <w:basedOn w:val="Normal"/>
    <w:uiPriority w:val="34"/>
    <w:qFormat/>
    <w:rsid w:val="0010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444113">
      <w:bodyDiv w:val="1"/>
      <w:marLeft w:val="0"/>
      <w:marRight w:val="0"/>
      <w:marTop w:val="0"/>
      <w:marBottom w:val="0"/>
      <w:divBdr>
        <w:top w:val="none" w:sz="0" w:space="0" w:color="auto"/>
        <w:left w:val="none" w:sz="0" w:space="0" w:color="auto"/>
        <w:bottom w:val="none" w:sz="0" w:space="0" w:color="auto"/>
        <w:right w:val="none" w:sz="0" w:space="0" w:color="auto"/>
      </w:divBdr>
      <w:divsChild>
        <w:div w:id="2107850039">
          <w:marLeft w:val="0"/>
          <w:marRight w:val="0"/>
          <w:marTop w:val="0"/>
          <w:marBottom w:val="240"/>
          <w:divBdr>
            <w:top w:val="none" w:sz="0" w:space="0" w:color="auto"/>
            <w:left w:val="none" w:sz="0" w:space="0" w:color="auto"/>
            <w:bottom w:val="none" w:sz="0" w:space="0" w:color="auto"/>
            <w:right w:val="none" w:sz="0" w:space="0" w:color="auto"/>
          </w:divBdr>
        </w:div>
        <w:div w:id="2143841752">
          <w:marLeft w:val="0"/>
          <w:marRight w:val="0"/>
          <w:marTop w:val="0"/>
          <w:marBottom w:val="240"/>
          <w:divBdr>
            <w:top w:val="none" w:sz="0" w:space="0" w:color="auto"/>
            <w:left w:val="none" w:sz="0" w:space="0" w:color="auto"/>
            <w:bottom w:val="none" w:sz="0" w:space="0" w:color="auto"/>
            <w:right w:val="none" w:sz="0" w:space="0" w:color="auto"/>
          </w:divBdr>
        </w:div>
      </w:divsChild>
    </w:div>
    <w:div w:id="360473254">
      <w:bodyDiv w:val="1"/>
      <w:marLeft w:val="0"/>
      <w:marRight w:val="0"/>
      <w:marTop w:val="0"/>
      <w:marBottom w:val="0"/>
      <w:divBdr>
        <w:top w:val="none" w:sz="0" w:space="0" w:color="auto"/>
        <w:left w:val="none" w:sz="0" w:space="0" w:color="auto"/>
        <w:bottom w:val="none" w:sz="0" w:space="0" w:color="auto"/>
        <w:right w:val="none" w:sz="0" w:space="0" w:color="auto"/>
      </w:divBdr>
    </w:div>
    <w:div w:id="468018004">
      <w:bodyDiv w:val="1"/>
      <w:marLeft w:val="0"/>
      <w:marRight w:val="0"/>
      <w:marTop w:val="0"/>
      <w:marBottom w:val="0"/>
      <w:divBdr>
        <w:top w:val="none" w:sz="0" w:space="0" w:color="auto"/>
        <w:left w:val="none" w:sz="0" w:space="0" w:color="auto"/>
        <w:bottom w:val="none" w:sz="0" w:space="0" w:color="auto"/>
        <w:right w:val="none" w:sz="0" w:space="0" w:color="auto"/>
      </w:divBdr>
      <w:divsChild>
        <w:div w:id="39288665">
          <w:marLeft w:val="180"/>
          <w:marRight w:val="0"/>
          <w:marTop w:val="0"/>
          <w:marBottom w:val="0"/>
          <w:divBdr>
            <w:top w:val="none" w:sz="0" w:space="0" w:color="auto"/>
            <w:left w:val="none" w:sz="0" w:space="0" w:color="auto"/>
            <w:bottom w:val="none" w:sz="0" w:space="0" w:color="auto"/>
            <w:right w:val="none" w:sz="0" w:space="0" w:color="auto"/>
          </w:divBdr>
        </w:div>
      </w:divsChild>
    </w:div>
    <w:div w:id="483739972">
      <w:bodyDiv w:val="1"/>
      <w:marLeft w:val="0"/>
      <w:marRight w:val="0"/>
      <w:marTop w:val="0"/>
      <w:marBottom w:val="0"/>
      <w:divBdr>
        <w:top w:val="none" w:sz="0" w:space="0" w:color="auto"/>
        <w:left w:val="none" w:sz="0" w:space="0" w:color="auto"/>
        <w:bottom w:val="none" w:sz="0" w:space="0" w:color="auto"/>
        <w:right w:val="none" w:sz="0" w:space="0" w:color="auto"/>
      </w:divBdr>
    </w:div>
    <w:div w:id="619190632">
      <w:bodyDiv w:val="1"/>
      <w:marLeft w:val="0"/>
      <w:marRight w:val="0"/>
      <w:marTop w:val="0"/>
      <w:marBottom w:val="0"/>
      <w:divBdr>
        <w:top w:val="none" w:sz="0" w:space="0" w:color="auto"/>
        <w:left w:val="none" w:sz="0" w:space="0" w:color="auto"/>
        <w:bottom w:val="none" w:sz="0" w:space="0" w:color="auto"/>
        <w:right w:val="none" w:sz="0" w:space="0" w:color="auto"/>
      </w:divBdr>
    </w:div>
    <w:div w:id="885607905">
      <w:bodyDiv w:val="1"/>
      <w:marLeft w:val="0"/>
      <w:marRight w:val="0"/>
      <w:marTop w:val="0"/>
      <w:marBottom w:val="0"/>
      <w:divBdr>
        <w:top w:val="none" w:sz="0" w:space="0" w:color="auto"/>
        <w:left w:val="none" w:sz="0" w:space="0" w:color="auto"/>
        <w:bottom w:val="none" w:sz="0" w:space="0" w:color="auto"/>
        <w:right w:val="none" w:sz="0" w:space="0" w:color="auto"/>
      </w:divBdr>
    </w:div>
    <w:div w:id="1174034035">
      <w:bodyDiv w:val="1"/>
      <w:marLeft w:val="0"/>
      <w:marRight w:val="0"/>
      <w:marTop w:val="0"/>
      <w:marBottom w:val="0"/>
      <w:divBdr>
        <w:top w:val="none" w:sz="0" w:space="0" w:color="auto"/>
        <w:left w:val="none" w:sz="0" w:space="0" w:color="auto"/>
        <w:bottom w:val="none" w:sz="0" w:space="0" w:color="auto"/>
        <w:right w:val="none" w:sz="0" w:space="0" w:color="auto"/>
      </w:divBdr>
    </w:div>
    <w:div w:id="1227912477">
      <w:bodyDiv w:val="1"/>
      <w:marLeft w:val="0"/>
      <w:marRight w:val="0"/>
      <w:marTop w:val="0"/>
      <w:marBottom w:val="0"/>
      <w:divBdr>
        <w:top w:val="none" w:sz="0" w:space="0" w:color="auto"/>
        <w:left w:val="none" w:sz="0" w:space="0" w:color="auto"/>
        <w:bottom w:val="none" w:sz="0" w:space="0" w:color="auto"/>
        <w:right w:val="none" w:sz="0" w:space="0" w:color="auto"/>
      </w:divBdr>
      <w:divsChild>
        <w:div w:id="145510843">
          <w:marLeft w:val="0"/>
          <w:marRight w:val="0"/>
          <w:marTop w:val="0"/>
          <w:marBottom w:val="240"/>
          <w:divBdr>
            <w:top w:val="none" w:sz="0" w:space="0" w:color="auto"/>
            <w:left w:val="none" w:sz="0" w:space="0" w:color="auto"/>
            <w:bottom w:val="none" w:sz="0" w:space="0" w:color="auto"/>
            <w:right w:val="none" w:sz="0" w:space="0" w:color="auto"/>
          </w:divBdr>
        </w:div>
        <w:div w:id="136460214">
          <w:marLeft w:val="180"/>
          <w:marRight w:val="0"/>
          <w:marTop w:val="0"/>
          <w:marBottom w:val="0"/>
          <w:divBdr>
            <w:top w:val="none" w:sz="0" w:space="0" w:color="auto"/>
            <w:left w:val="none" w:sz="0" w:space="0" w:color="auto"/>
            <w:bottom w:val="none" w:sz="0" w:space="0" w:color="auto"/>
            <w:right w:val="none" w:sz="0" w:space="0" w:color="auto"/>
          </w:divBdr>
        </w:div>
      </w:divsChild>
    </w:div>
    <w:div w:id="1596938650">
      <w:bodyDiv w:val="1"/>
      <w:marLeft w:val="0"/>
      <w:marRight w:val="0"/>
      <w:marTop w:val="0"/>
      <w:marBottom w:val="0"/>
      <w:divBdr>
        <w:top w:val="none" w:sz="0" w:space="0" w:color="auto"/>
        <w:left w:val="none" w:sz="0" w:space="0" w:color="auto"/>
        <w:bottom w:val="none" w:sz="0" w:space="0" w:color="auto"/>
        <w:right w:val="none" w:sz="0" w:space="0" w:color="auto"/>
      </w:divBdr>
    </w:div>
    <w:div w:id="1776249029">
      <w:bodyDiv w:val="1"/>
      <w:marLeft w:val="0"/>
      <w:marRight w:val="0"/>
      <w:marTop w:val="0"/>
      <w:marBottom w:val="0"/>
      <w:divBdr>
        <w:top w:val="none" w:sz="0" w:space="0" w:color="auto"/>
        <w:left w:val="none" w:sz="0" w:space="0" w:color="auto"/>
        <w:bottom w:val="none" w:sz="0" w:space="0" w:color="auto"/>
        <w:right w:val="none" w:sz="0" w:space="0" w:color="auto"/>
      </w:divBdr>
    </w:div>
    <w:div w:id="1920091458">
      <w:bodyDiv w:val="1"/>
      <w:marLeft w:val="0"/>
      <w:marRight w:val="0"/>
      <w:marTop w:val="0"/>
      <w:marBottom w:val="0"/>
      <w:divBdr>
        <w:top w:val="none" w:sz="0" w:space="0" w:color="auto"/>
        <w:left w:val="none" w:sz="0" w:space="0" w:color="auto"/>
        <w:bottom w:val="none" w:sz="0" w:space="0" w:color="auto"/>
        <w:right w:val="none" w:sz="0" w:space="0" w:color="auto"/>
      </w:divBdr>
    </w:div>
    <w:div w:id="1990818896">
      <w:bodyDiv w:val="1"/>
      <w:marLeft w:val="0"/>
      <w:marRight w:val="0"/>
      <w:marTop w:val="0"/>
      <w:marBottom w:val="0"/>
      <w:divBdr>
        <w:top w:val="none" w:sz="0" w:space="0" w:color="auto"/>
        <w:left w:val="none" w:sz="0" w:space="0" w:color="auto"/>
        <w:bottom w:val="none" w:sz="0" w:space="0" w:color="auto"/>
        <w:right w:val="none" w:sz="0" w:space="0" w:color="auto"/>
      </w:divBdr>
      <w:divsChild>
        <w:div w:id="1847592110">
          <w:marLeft w:val="180"/>
          <w:marRight w:val="0"/>
          <w:marTop w:val="0"/>
          <w:marBottom w:val="0"/>
          <w:divBdr>
            <w:top w:val="none" w:sz="0" w:space="0" w:color="auto"/>
            <w:left w:val="none" w:sz="0" w:space="0" w:color="auto"/>
            <w:bottom w:val="none" w:sz="0" w:space="0" w:color="auto"/>
            <w:right w:val="none" w:sz="0" w:space="0" w:color="auto"/>
          </w:divBdr>
        </w:div>
        <w:div w:id="209614721">
          <w:marLeft w:val="180"/>
          <w:marRight w:val="0"/>
          <w:marTop w:val="0"/>
          <w:marBottom w:val="0"/>
          <w:divBdr>
            <w:top w:val="none" w:sz="0" w:space="0" w:color="auto"/>
            <w:left w:val="none" w:sz="0" w:space="0" w:color="auto"/>
            <w:bottom w:val="none" w:sz="0" w:space="0" w:color="auto"/>
            <w:right w:val="none" w:sz="0" w:space="0" w:color="auto"/>
          </w:divBdr>
        </w:div>
        <w:div w:id="851530848">
          <w:marLeft w:val="18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63125590&amp;pubNum=711&amp;originatingDoc=Iae3acdb7862a11dca51ecfdfa1ed2cd3&amp;refType=RP&amp;originationContext=document&amp;transitionType=DocumentItem&amp;contextData=(sc.Category)" TargetMode="External"/><Relationship Id="rId13" Type="http://schemas.openxmlformats.org/officeDocument/2006/relationships/hyperlink" Target="https://1.next.westlaw.com/Link/Document/FullText?findType=L&amp;pubNum=1001530&amp;cite=SCSTS20-3-130&amp;originatingDoc=Iae3acddb862a11dca51ecfdfa1ed2cd3&amp;refType=LQ&amp;originationContext=document&amp;transitionType=DocumentItem&amp;contextData=(sc.Category)" TargetMode="External"/><Relationship Id="rId18" Type="http://schemas.openxmlformats.org/officeDocument/2006/relationships/hyperlink" Target="https://1.next.westlaw.com/Link/Document/FullText?findType=Y&amp;serNum=1954112447&amp;pubNum=661&amp;originatingDoc=Iae3aa6fd862a11dca51ecfdfa1ed2cd3&amp;refType=RP&amp;fi=co_pp_sp_661_873&amp;originationContext=document&amp;transitionType=DocumentItem&amp;contextData=(sc.Category)" TargetMode="External"/><Relationship Id="rId3" Type="http://schemas.openxmlformats.org/officeDocument/2006/relationships/settings" Target="settings.xml"/><Relationship Id="rId21" Type="http://schemas.openxmlformats.org/officeDocument/2006/relationships/hyperlink" Target="https://1.next.westlaw.com/Link/Document/FullText?findType=Y&amp;serNum=2018752781&amp;pubNum=711&amp;originatingDoc=Iae3aa6fd862a11dca51ecfdfa1ed2cd3&amp;refType=RP&amp;originationContext=document&amp;transitionType=DocumentItem&amp;contextData=(sc.Category)" TargetMode="External"/><Relationship Id="rId7" Type="http://schemas.openxmlformats.org/officeDocument/2006/relationships/hyperlink" Target="https://1.next.westlaw.com/Link/Document/FullText?findType=Y&amp;serNum=1985113472&amp;pubNum=711&amp;originatingDoc=Iae3acdb7862a11dca51ecfdfa1ed2cd3&amp;refType=RP&amp;originationContext=document&amp;transitionType=DocumentItem&amp;contextData=(sc.Category)" TargetMode="External"/><Relationship Id="rId12" Type="http://schemas.openxmlformats.org/officeDocument/2006/relationships/hyperlink" Target="https://1.next.westlaw.com/Link/Document/FullText?findType=Y&amp;serNum=1938105735&amp;pubNum=710&amp;originatingDoc=Iae3acdb7862a11dca51ecfdfa1ed2cd3&amp;refType=RP&amp;originationContext=document&amp;transitionType=DocumentItem&amp;contextData=(sc.Category)" TargetMode="External"/><Relationship Id="rId17" Type="http://schemas.openxmlformats.org/officeDocument/2006/relationships/hyperlink" Target="https://1.next.westlaw.com/Link/Document/FullText?findType=Y&amp;serNum=1940104493&amp;pubNum=661&amp;originatingDoc=Iae3aa6fd862a11dca51ecfdfa1ed2cd3&amp;refType=RP&amp;fi=co_pp_sp_661_742&amp;originationContext=document&amp;transitionType=DocumentItem&amp;contextData=(sc.Category)" TargetMode="External"/><Relationship Id="rId2" Type="http://schemas.openxmlformats.org/officeDocument/2006/relationships/styles" Target="styles.xml"/><Relationship Id="rId16" Type="http://schemas.openxmlformats.org/officeDocument/2006/relationships/hyperlink" Target="https://1.next.westlaw.com/Link/Document/FullText?findType=Y&amp;serNum=1997207890&amp;pubNum=711&amp;originatingDoc=Iae3aa6fd862a11dca51ecfdfa1ed2cd3&amp;refType=RP&amp;originationContext=document&amp;transitionType=DocumentItem&amp;contextData=(sc.Category)" TargetMode="External"/><Relationship Id="rId20" Type="http://schemas.openxmlformats.org/officeDocument/2006/relationships/hyperlink" Target="https://1.next.westlaw.com/Link/Document/FullText?findType=Y&amp;serNum=2004191263&amp;pubNum=711&amp;originatingDoc=Iae3aa6fd862a11dca51ecfdfa1ed2cd3&amp;refType=RP&amp;originationContext=document&amp;transitionType=DocumentItem&amp;contextData=(sc.Category)" TargetMode="External"/><Relationship Id="rId1" Type="http://schemas.openxmlformats.org/officeDocument/2006/relationships/numbering" Target="numbering.xml"/><Relationship Id="rId6" Type="http://schemas.openxmlformats.org/officeDocument/2006/relationships/hyperlink" Target="https://1.next.westlaw.com/Link/Document/FullText?findType=L&amp;pubNum=1001530&amp;cite=SCSTS20-3-130&amp;originatingDoc=Iae3acdb7862a11dca51ecfdfa1ed2cd3&amp;refType=LQ&amp;originationContext=document&amp;transitionType=DocumentItem&amp;contextData=(sc.Category)" TargetMode="External"/><Relationship Id="rId11" Type="http://schemas.openxmlformats.org/officeDocument/2006/relationships/hyperlink" Target="https://1.next.westlaw.com/Link/Document/FullText?findType=Y&amp;serNum=1984144303&amp;pubNum=711&amp;originatingDoc=Iae3acdb7862a11dca51ecfdfa1ed2cd3&amp;refType=RP&amp;originationContext=document&amp;transitionType=DocumentItem&amp;contextData=(sc.Category)" TargetMode="External"/><Relationship Id="rId5" Type="http://schemas.openxmlformats.org/officeDocument/2006/relationships/hyperlink" Target="https://1.next.westlaw.com/Link/Document/FullText?findType=Y&amp;serNum=1986127766&amp;pubNum=711&amp;originatingDoc=Iae3acdb7862a11dca51ecfdfa1ed2cd3&amp;refType=RP&amp;originationContext=document&amp;transitionType=DocumentItem&amp;contextData=(sc.Category)" TargetMode="External"/><Relationship Id="rId15" Type="http://schemas.openxmlformats.org/officeDocument/2006/relationships/hyperlink" Target="https://1.next.westlaw.com/Link/Document/FullText?findType=Y&amp;serNum=2000478524&amp;pubNum=711&amp;originatingDoc=Iae3aa6fd862a11dca51ecfdfa1ed2cd3&amp;refType=RP&amp;originationContext=document&amp;transitionType=DocumentItem&amp;contextData=(sc.Category)" TargetMode="External"/><Relationship Id="rId23" Type="http://schemas.openxmlformats.org/officeDocument/2006/relationships/theme" Target="theme/theme1.xml"/><Relationship Id="rId10" Type="http://schemas.openxmlformats.org/officeDocument/2006/relationships/hyperlink" Target="https://1.next.westlaw.com/Link/Document/FullText?findType=Y&amp;serNum=1987099626&amp;pubNum=711&amp;originatingDoc=Iae3acdb7862a11dca51ecfdfa1ed2cd3&amp;refType=RP&amp;originationContext=document&amp;transitionType=DocumentItem&amp;contextData=(sc.Category)" TargetMode="External"/><Relationship Id="rId19" Type="http://schemas.openxmlformats.org/officeDocument/2006/relationships/hyperlink" Target="https://1.next.westlaw.com/Link/Document/FullText?findType=Y&amp;serNum=1985135940&amp;pubNum=711&amp;originatingDoc=Iae3aa6fd862a11dca51ecfdfa1ed2cd3&amp;refType=RP&amp;fi=co_pp_sp_711_552&amp;originationContext=document&amp;transitionType=DocumentItem&amp;contextData=(sc.Category)" TargetMode="External"/><Relationship Id="rId4" Type="http://schemas.openxmlformats.org/officeDocument/2006/relationships/webSettings" Target="webSettings.xml"/><Relationship Id="rId9" Type="http://schemas.openxmlformats.org/officeDocument/2006/relationships/hyperlink" Target="https://1.next.westlaw.com/Link/Document/FullText?findType=Y&amp;serNum=1985151658&amp;pubNum=711&amp;originatingDoc=Iae3acdb7862a11dca51ecfdfa1ed2cd3&amp;refType=RP&amp;originationContext=document&amp;transitionType=DocumentItem&amp;contextData=(sc.Category)" TargetMode="External"/><Relationship Id="rId14" Type="http://schemas.openxmlformats.org/officeDocument/2006/relationships/hyperlink" Target="https://1.next.westlaw.com/Link/Document/FullText?findType=Y&amp;serNum=2019181748&amp;pubNum=711&amp;originatingDoc=Iae3acddb862a11dca51ecfdfa1ed2cd3&amp;refType=RP&amp;originationContext=document&amp;transitionType=DocumentItem&amp;contextData=(sc.Catego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Mikaila Matt</dc:creator>
  <cp:keywords/>
  <dc:description/>
  <cp:lastModifiedBy>Evan Smith</cp:lastModifiedBy>
  <cp:revision>5</cp:revision>
  <dcterms:created xsi:type="dcterms:W3CDTF">2018-08-16T19:02:00Z</dcterms:created>
  <dcterms:modified xsi:type="dcterms:W3CDTF">2018-08-17T14:27:00Z</dcterms:modified>
</cp:coreProperties>
</file>